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E2" w:rsidRPr="0035409C" w:rsidRDefault="001F41E2" w:rsidP="0035409C">
      <w:pPr>
        <w:spacing w:after="0" w:line="240" w:lineRule="auto"/>
        <w:jc w:val="center"/>
        <w:rPr>
          <w:rFonts w:ascii="Arial" w:hAnsi="Arial" w:cs="Arial"/>
          <w:b/>
          <w:sz w:val="30"/>
          <w:szCs w:val="30"/>
          <w:u w:val="single"/>
          <w:lang w:val="es-ES"/>
        </w:rPr>
      </w:pPr>
      <w:r w:rsidRPr="0035409C">
        <w:rPr>
          <w:rFonts w:ascii="Arial" w:hAnsi="Arial" w:cs="Arial"/>
          <w:b/>
          <w:sz w:val="30"/>
          <w:szCs w:val="30"/>
          <w:u w:val="single"/>
          <w:lang w:val="es-ES"/>
        </w:rPr>
        <w:t xml:space="preserve">Monterrey VI: un recuento de </w:t>
      </w:r>
      <w:r w:rsidR="002F32DB" w:rsidRPr="002F32DB">
        <w:rPr>
          <w:rFonts w:ascii="Arial" w:hAnsi="Arial" w:cs="Arial"/>
          <w:b/>
          <w:sz w:val="30"/>
          <w:szCs w:val="30"/>
          <w:u w:val="single"/>
          <w:lang w:val="es-ES"/>
        </w:rPr>
        <w:t>Irregularidades y cuestionamientos</w:t>
      </w:r>
    </w:p>
    <w:p w:rsidR="001F41E2" w:rsidRPr="0035409C" w:rsidRDefault="001F41E2" w:rsidP="0035409C">
      <w:pPr>
        <w:spacing w:after="0" w:line="240" w:lineRule="auto"/>
        <w:jc w:val="both"/>
        <w:rPr>
          <w:rFonts w:ascii="Arial" w:hAnsi="Arial" w:cs="Arial"/>
          <w:sz w:val="30"/>
          <w:szCs w:val="30"/>
          <w:u w:val="single"/>
          <w:lang w:val="es-ES"/>
        </w:rPr>
      </w:pPr>
    </w:p>
    <w:p w:rsidR="00BB7FA0" w:rsidRDefault="00BB7FA0" w:rsidP="00BB7FA0">
      <w:pPr>
        <w:spacing w:after="0" w:line="240" w:lineRule="auto"/>
        <w:jc w:val="both"/>
        <w:rPr>
          <w:rFonts w:ascii="Arial" w:hAnsi="Arial" w:cs="Arial"/>
          <w:sz w:val="32"/>
          <w:szCs w:val="32"/>
        </w:rPr>
      </w:pPr>
      <w:r>
        <w:rPr>
          <w:rFonts w:ascii="Arial" w:hAnsi="Arial" w:cs="Arial"/>
          <w:sz w:val="32"/>
          <w:szCs w:val="32"/>
        </w:rPr>
        <w:t>Buenos días</w:t>
      </w:r>
    </w:p>
    <w:p w:rsidR="00BB7FA0" w:rsidRDefault="00BB7FA0" w:rsidP="00BB7FA0">
      <w:pPr>
        <w:spacing w:after="0" w:line="240" w:lineRule="auto"/>
        <w:jc w:val="both"/>
        <w:rPr>
          <w:rFonts w:ascii="Arial" w:hAnsi="Arial" w:cs="Arial"/>
          <w:sz w:val="32"/>
          <w:szCs w:val="32"/>
        </w:rPr>
      </w:pPr>
    </w:p>
    <w:p w:rsidR="00BB7FA0" w:rsidRDefault="00BB7FA0" w:rsidP="00BB7FA0">
      <w:pPr>
        <w:spacing w:after="0" w:line="240" w:lineRule="auto"/>
        <w:jc w:val="both"/>
        <w:rPr>
          <w:rFonts w:ascii="Arial" w:hAnsi="Arial" w:cs="Arial"/>
          <w:sz w:val="32"/>
          <w:szCs w:val="32"/>
        </w:rPr>
      </w:pPr>
      <w:r>
        <w:rPr>
          <w:rFonts w:ascii="Arial" w:hAnsi="Arial" w:cs="Arial"/>
          <w:sz w:val="32"/>
          <w:szCs w:val="32"/>
        </w:rPr>
        <w:t xml:space="preserve">El día de hoy los hemos citado para hacer de su conocimiento una serie de </w:t>
      </w:r>
      <w:r w:rsidR="002F32DB" w:rsidRPr="002F32DB">
        <w:rPr>
          <w:rFonts w:ascii="Arial" w:hAnsi="Arial" w:cs="Arial"/>
          <w:sz w:val="32"/>
          <w:szCs w:val="32"/>
        </w:rPr>
        <w:t>Irregularidades y cuestionamientos</w:t>
      </w:r>
      <w:r>
        <w:rPr>
          <w:rFonts w:ascii="Arial" w:hAnsi="Arial" w:cs="Arial"/>
          <w:sz w:val="32"/>
          <w:szCs w:val="32"/>
        </w:rPr>
        <w:t xml:space="preserve"> que hemos detectado en el proyecto de Monterrey VI</w:t>
      </w:r>
    </w:p>
    <w:p w:rsidR="00BB7FA0" w:rsidRDefault="00BB7FA0" w:rsidP="00BB7FA0">
      <w:pPr>
        <w:spacing w:after="0" w:line="240" w:lineRule="auto"/>
        <w:jc w:val="both"/>
        <w:rPr>
          <w:rFonts w:ascii="Arial" w:hAnsi="Arial" w:cs="Arial"/>
          <w:sz w:val="32"/>
          <w:szCs w:val="32"/>
        </w:rPr>
      </w:pPr>
    </w:p>
    <w:p w:rsidR="00BB7FA0" w:rsidRDefault="00BB7FA0" w:rsidP="00BB7FA0">
      <w:pPr>
        <w:spacing w:after="0" w:line="240" w:lineRule="auto"/>
        <w:jc w:val="both"/>
        <w:rPr>
          <w:rFonts w:ascii="Arial" w:hAnsi="Arial" w:cs="Arial"/>
          <w:sz w:val="32"/>
          <w:szCs w:val="32"/>
        </w:rPr>
      </w:pPr>
      <w:r>
        <w:rPr>
          <w:rFonts w:ascii="Arial" w:hAnsi="Arial" w:cs="Arial"/>
          <w:sz w:val="32"/>
          <w:szCs w:val="32"/>
        </w:rPr>
        <w:t>Ya anteriormente hemos demandado al</w:t>
      </w:r>
      <w:r w:rsidRPr="00DA7B63">
        <w:rPr>
          <w:rFonts w:ascii="Arial" w:hAnsi="Arial" w:cs="Arial"/>
          <w:sz w:val="32"/>
          <w:szCs w:val="32"/>
        </w:rPr>
        <w:t xml:space="preserve"> Director General de Servicios de Agua y Drenaje de Monterrey</w:t>
      </w:r>
      <w:r>
        <w:rPr>
          <w:rFonts w:ascii="Arial" w:hAnsi="Arial" w:cs="Arial"/>
          <w:sz w:val="32"/>
          <w:szCs w:val="32"/>
        </w:rPr>
        <w:t xml:space="preserve"> aplazar el proyecto Monterrey VI hasta que no se resuelvan las razonables dudas y cuestionamientos sobre la viabilidad, utilidad y conveniencia de un proyecto que pagaremos todos.</w:t>
      </w:r>
    </w:p>
    <w:p w:rsidR="0035409C" w:rsidRDefault="0035409C" w:rsidP="0035409C">
      <w:pPr>
        <w:spacing w:after="0" w:line="240" w:lineRule="auto"/>
        <w:jc w:val="both"/>
        <w:rPr>
          <w:rFonts w:ascii="Arial" w:hAnsi="Arial" w:cs="Arial"/>
          <w:sz w:val="30"/>
          <w:szCs w:val="30"/>
          <w:u w:val="single"/>
          <w:lang w:val="es-ES"/>
        </w:rPr>
      </w:pPr>
    </w:p>
    <w:p w:rsidR="00102CBB" w:rsidRPr="000E42E6" w:rsidRDefault="00BB7FA0" w:rsidP="0035409C">
      <w:pPr>
        <w:spacing w:after="0" w:line="240" w:lineRule="auto"/>
        <w:jc w:val="both"/>
        <w:rPr>
          <w:rFonts w:ascii="Arial" w:hAnsi="Arial" w:cs="Arial"/>
          <w:sz w:val="30"/>
          <w:szCs w:val="30"/>
          <w:lang w:val="es-ES"/>
        </w:rPr>
      </w:pPr>
      <w:r w:rsidRPr="000E42E6">
        <w:rPr>
          <w:rFonts w:ascii="Arial" w:hAnsi="Arial" w:cs="Arial"/>
          <w:sz w:val="30"/>
          <w:szCs w:val="30"/>
          <w:lang w:val="es-ES"/>
        </w:rPr>
        <w:t>En esta ocasión buscamos hacer del conocimiento público omisiones e inconsistencias</w:t>
      </w:r>
      <w:r w:rsidR="000E42E6" w:rsidRPr="000E42E6">
        <w:rPr>
          <w:rFonts w:ascii="Arial" w:hAnsi="Arial" w:cs="Arial"/>
          <w:sz w:val="30"/>
          <w:szCs w:val="30"/>
          <w:lang w:val="es-ES"/>
        </w:rPr>
        <w:t xml:space="preserve"> que evidencian </w:t>
      </w:r>
      <w:r w:rsidR="002F32DB" w:rsidRPr="002F32DB">
        <w:rPr>
          <w:rFonts w:ascii="Arial" w:hAnsi="Arial" w:cs="Arial"/>
          <w:sz w:val="30"/>
          <w:szCs w:val="30"/>
          <w:lang w:val="es-ES"/>
        </w:rPr>
        <w:t>Irregularidades y cuestionamientos</w:t>
      </w:r>
      <w:r w:rsidR="002F32DB">
        <w:rPr>
          <w:rFonts w:ascii="Arial" w:hAnsi="Arial" w:cs="Arial"/>
          <w:sz w:val="30"/>
          <w:szCs w:val="30"/>
          <w:lang w:val="es-ES"/>
        </w:rPr>
        <w:t xml:space="preserve"> en el </w:t>
      </w:r>
      <w:r w:rsidR="000E42E6" w:rsidRPr="000E42E6">
        <w:rPr>
          <w:rFonts w:ascii="Arial" w:hAnsi="Arial" w:cs="Arial"/>
          <w:sz w:val="30"/>
          <w:szCs w:val="30"/>
          <w:lang w:val="es-ES"/>
        </w:rPr>
        <w:t>proyecto.</w:t>
      </w:r>
    </w:p>
    <w:p w:rsidR="0035409C" w:rsidRPr="0035409C" w:rsidRDefault="0035409C" w:rsidP="0035409C">
      <w:pPr>
        <w:spacing w:after="0" w:line="240" w:lineRule="auto"/>
        <w:jc w:val="both"/>
        <w:rPr>
          <w:rFonts w:ascii="Arial" w:hAnsi="Arial" w:cs="Arial"/>
          <w:sz w:val="30"/>
          <w:szCs w:val="30"/>
          <w:u w:val="single"/>
          <w:lang w:val="es-ES"/>
        </w:rPr>
      </w:pPr>
    </w:p>
    <w:p w:rsidR="001F41E2" w:rsidRPr="0035409C" w:rsidRDefault="001F41E2" w:rsidP="0035409C">
      <w:pPr>
        <w:spacing w:after="0" w:line="240" w:lineRule="auto"/>
        <w:jc w:val="both"/>
        <w:rPr>
          <w:rFonts w:ascii="Arial" w:hAnsi="Arial" w:cs="Arial"/>
          <w:sz w:val="30"/>
          <w:szCs w:val="30"/>
          <w:lang w:val="es-ES"/>
        </w:rPr>
      </w:pPr>
      <w:r w:rsidRPr="0035409C">
        <w:rPr>
          <w:rFonts w:ascii="Arial" w:hAnsi="Arial" w:cs="Arial"/>
          <w:sz w:val="30"/>
          <w:szCs w:val="30"/>
          <w:lang w:val="es-ES"/>
        </w:rPr>
        <w:t xml:space="preserve">A continuación presentamos </w:t>
      </w:r>
      <w:r w:rsidR="00102CBB">
        <w:rPr>
          <w:rFonts w:ascii="Arial" w:hAnsi="Arial" w:cs="Arial"/>
          <w:sz w:val="30"/>
          <w:szCs w:val="30"/>
          <w:lang w:val="es-ES"/>
        </w:rPr>
        <w:t>15</w:t>
      </w:r>
      <w:r w:rsidRPr="0035409C">
        <w:rPr>
          <w:rFonts w:ascii="Arial" w:hAnsi="Arial" w:cs="Arial"/>
          <w:sz w:val="30"/>
          <w:szCs w:val="30"/>
          <w:lang w:val="es-ES"/>
        </w:rPr>
        <w:t xml:space="preserve"> aspectos que </w:t>
      </w:r>
      <w:r w:rsidR="002F32DB">
        <w:rPr>
          <w:rFonts w:ascii="Arial" w:hAnsi="Arial" w:cs="Arial"/>
          <w:sz w:val="30"/>
          <w:szCs w:val="30"/>
          <w:lang w:val="es-ES"/>
        </w:rPr>
        <w:t xml:space="preserve">nos preocupan por </w:t>
      </w:r>
      <w:r w:rsidRPr="0035409C">
        <w:rPr>
          <w:rFonts w:ascii="Arial" w:hAnsi="Arial" w:cs="Arial"/>
          <w:sz w:val="30"/>
          <w:szCs w:val="30"/>
          <w:lang w:val="es-ES"/>
        </w:rPr>
        <w:t>incumplir con:</w:t>
      </w:r>
    </w:p>
    <w:p w:rsidR="001F41E2" w:rsidRPr="0035409C" w:rsidRDefault="001F41E2" w:rsidP="0035409C">
      <w:pPr>
        <w:pStyle w:val="Prrafodelista"/>
        <w:numPr>
          <w:ilvl w:val="0"/>
          <w:numId w:val="4"/>
        </w:numPr>
        <w:spacing w:after="0" w:line="240" w:lineRule="auto"/>
        <w:jc w:val="both"/>
        <w:rPr>
          <w:rFonts w:ascii="Arial" w:hAnsi="Arial" w:cs="Arial"/>
          <w:sz w:val="30"/>
          <w:szCs w:val="30"/>
          <w:lang w:val="es-ES"/>
        </w:rPr>
      </w:pPr>
      <w:r w:rsidRPr="0035409C">
        <w:rPr>
          <w:rFonts w:ascii="Arial" w:hAnsi="Arial" w:cs="Arial"/>
          <w:sz w:val="30"/>
          <w:szCs w:val="30"/>
          <w:lang w:val="es-ES"/>
        </w:rPr>
        <w:t>la Ley General de Equilibrio Ecológico y la Protección al Ambiente</w:t>
      </w:r>
    </w:p>
    <w:p w:rsidR="001F41E2" w:rsidRPr="0035409C" w:rsidRDefault="001F41E2" w:rsidP="0035409C">
      <w:pPr>
        <w:pStyle w:val="Prrafodelista"/>
        <w:numPr>
          <w:ilvl w:val="0"/>
          <w:numId w:val="4"/>
        </w:numPr>
        <w:spacing w:after="0" w:line="240" w:lineRule="auto"/>
        <w:jc w:val="both"/>
        <w:rPr>
          <w:rFonts w:ascii="Arial" w:hAnsi="Arial" w:cs="Arial"/>
          <w:sz w:val="30"/>
          <w:szCs w:val="30"/>
          <w:lang w:val="es-ES"/>
        </w:rPr>
      </w:pPr>
      <w:r w:rsidRPr="0035409C">
        <w:rPr>
          <w:rFonts w:ascii="Arial" w:hAnsi="Arial" w:cs="Arial"/>
          <w:sz w:val="30"/>
          <w:szCs w:val="30"/>
          <w:lang w:val="es-ES"/>
        </w:rPr>
        <w:t>la Ley de Asociaciones Público Privadas (LAPP)</w:t>
      </w:r>
    </w:p>
    <w:p w:rsidR="001F41E2" w:rsidRPr="0035409C" w:rsidRDefault="001F41E2" w:rsidP="0035409C">
      <w:pPr>
        <w:pStyle w:val="Prrafodelista"/>
        <w:numPr>
          <w:ilvl w:val="0"/>
          <w:numId w:val="4"/>
        </w:numPr>
        <w:spacing w:after="0" w:line="240" w:lineRule="auto"/>
        <w:jc w:val="both"/>
        <w:rPr>
          <w:rFonts w:ascii="Arial" w:hAnsi="Arial" w:cs="Arial"/>
          <w:sz w:val="30"/>
          <w:szCs w:val="30"/>
          <w:lang w:val="es-ES"/>
        </w:rPr>
      </w:pPr>
      <w:r w:rsidRPr="0035409C">
        <w:rPr>
          <w:rFonts w:ascii="Arial" w:hAnsi="Arial" w:cs="Arial"/>
          <w:sz w:val="30"/>
          <w:szCs w:val="30"/>
          <w:lang w:val="es-ES"/>
        </w:rPr>
        <w:t>la Ley General de Cambio Climático (LGCC).</w:t>
      </w:r>
    </w:p>
    <w:p w:rsidR="001F41E2" w:rsidRPr="0035409C" w:rsidRDefault="001F41E2" w:rsidP="0035409C">
      <w:pPr>
        <w:pStyle w:val="Prrafodelista"/>
        <w:numPr>
          <w:ilvl w:val="0"/>
          <w:numId w:val="4"/>
        </w:numPr>
        <w:spacing w:after="0" w:line="240" w:lineRule="auto"/>
        <w:jc w:val="both"/>
        <w:rPr>
          <w:rFonts w:ascii="Arial" w:hAnsi="Arial" w:cs="Arial"/>
          <w:sz w:val="30"/>
          <w:szCs w:val="30"/>
          <w:lang w:val="es-ES"/>
        </w:rPr>
      </w:pPr>
      <w:r w:rsidRPr="0035409C">
        <w:rPr>
          <w:rFonts w:ascii="Arial" w:hAnsi="Arial" w:cs="Arial"/>
          <w:sz w:val="30"/>
          <w:szCs w:val="30"/>
          <w:lang w:val="es-ES"/>
        </w:rPr>
        <w:t xml:space="preserve">Y la Ley General de Desarrollo Forestal Sustentable (LGDFS). </w:t>
      </w:r>
    </w:p>
    <w:p w:rsidR="0035409C" w:rsidRPr="0035409C" w:rsidRDefault="0035409C" w:rsidP="0035409C">
      <w:pPr>
        <w:pStyle w:val="Prrafodelista"/>
        <w:spacing w:after="0" w:line="240" w:lineRule="auto"/>
        <w:jc w:val="both"/>
        <w:rPr>
          <w:rFonts w:ascii="Arial" w:hAnsi="Arial" w:cs="Arial"/>
          <w:sz w:val="30"/>
          <w:szCs w:val="30"/>
          <w:lang w:val="es-ES"/>
        </w:rPr>
      </w:pPr>
    </w:p>
    <w:p w:rsidR="000B0E7F" w:rsidRPr="0035409C" w:rsidRDefault="000B0E7F" w:rsidP="0035409C">
      <w:pPr>
        <w:spacing w:after="0" w:line="240" w:lineRule="auto"/>
        <w:jc w:val="both"/>
        <w:rPr>
          <w:rFonts w:ascii="Arial" w:hAnsi="Arial" w:cs="Arial"/>
          <w:sz w:val="30"/>
          <w:szCs w:val="30"/>
          <w:lang w:val="es-ES"/>
        </w:rPr>
      </w:pPr>
      <w:r w:rsidRPr="0035409C">
        <w:rPr>
          <w:rFonts w:ascii="Arial" w:hAnsi="Arial" w:cs="Arial"/>
          <w:b/>
          <w:sz w:val="48"/>
          <w:szCs w:val="48"/>
          <w:lang w:val="es-ES"/>
        </w:rPr>
        <w:t>1.-</w:t>
      </w:r>
      <w:r w:rsidRPr="0035409C">
        <w:rPr>
          <w:rFonts w:ascii="Arial" w:hAnsi="Arial" w:cs="Arial"/>
          <w:sz w:val="30"/>
          <w:szCs w:val="30"/>
          <w:lang w:val="es-ES"/>
        </w:rPr>
        <w:t xml:space="preserve"> </w:t>
      </w:r>
      <w:r w:rsidR="0035409C">
        <w:rPr>
          <w:rFonts w:ascii="Arial" w:hAnsi="Arial" w:cs="Arial"/>
          <w:sz w:val="30"/>
          <w:szCs w:val="30"/>
          <w:lang w:val="es-ES"/>
        </w:rPr>
        <w:t xml:space="preserve"> </w:t>
      </w:r>
      <w:r w:rsidRPr="0035409C">
        <w:rPr>
          <w:rFonts w:ascii="Arial" w:hAnsi="Arial" w:cs="Arial"/>
          <w:sz w:val="30"/>
          <w:szCs w:val="30"/>
          <w:lang w:val="es-ES"/>
        </w:rPr>
        <w:t xml:space="preserve">El Manifiesto de Impacto Ambiental (MIA) de Servicios de Agua y Drenaje de Monterrey es muy limitado, pues sólo identifica como impacto ambiental en la operación, la disminución del caudal en el río Pánuco, sin considerar: </w:t>
      </w:r>
    </w:p>
    <w:p w:rsidR="001F41E2" w:rsidRPr="0035409C" w:rsidRDefault="000B0E7F" w:rsidP="0035409C">
      <w:pPr>
        <w:pStyle w:val="Prrafodelista"/>
        <w:numPr>
          <w:ilvl w:val="0"/>
          <w:numId w:val="5"/>
        </w:numPr>
        <w:spacing w:after="0" w:line="240" w:lineRule="auto"/>
        <w:jc w:val="both"/>
        <w:rPr>
          <w:rFonts w:ascii="Arial" w:hAnsi="Arial" w:cs="Arial"/>
          <w:sz w:val="30"/>
          <w:szCs w:val="30"/>
          <w:lang w:val="es-ES"/>
        </w:rPr>
      </w:pPr>
      <w:r w:rsidRPr="0035409C">
        <w:rPr>
          <w:rFonts w:ascii="Arial" w:hAnsi="Arial" w:cs="Arial"/>
          <w:sz w:val="30"/>
          <w:szCs w:val="30"/>
          <w:lang w:val="es-ES"/>
        </w:rPr>
        <w:t>l</w:t>
      </w:r>
      <w:r w:rsidR="001F41E2" w:rsidRPr="0035409C">
        <w:rPr>
          <w:rFonts w:ascii="Arial" w:hAnsi="Arial" w:cs="Arial"/>
          <w:sz w:val="30"/>
          <w:szCs w:val="30"/>
          <w:lang w:val="es-ES"/>
        </w:rPr>
        <w:t xml:space="preserve">a </w:t>
      </w:r>
      <w:r w:rsidRPr="0035409C">
        <w:rPr>
          <w:rFonts w:ascii="Arial" w:hAnsi="Arial" w:cs="Arial"/>
          <w:sz w:val="30"/>
          <w:szCs w:val="30"/>
          <w:lang w:val="es-ES"/>
        </w:rPr>
        <w:t xml:space="preserve">cantidad de energía a utilizar </w:t>
      </w:r>
      <w:r w:rsidR="001F41E2" w:rsidRPr="0035409C">
        <w:rPr>
          <w:rFonts w:ascii="Arial" w:hAnsi="Arial" w:cs="Arial"/>
          <w:sz w:val="30"/>
          <w:szCs w:val="30"/>
          <w:lang w:val="es-ES"/>
        </w:rPr>
        <w:t xml:space="preserve">producto de bombear y trasladar el agua 372 km con una diferencia de altura de más de 300 </w:t>
      </w:r>
      <w:r w:rsidRPr="0035409C">
        <w:rPr>
          <w:rFonts w:ascii="Arial" w:hAnsi="Arial" w:cs="Arial"/>
          <w:sz w:val="30"/>
          <w:szCs w:val="30"/>
          <w:lang w:val="es-ES"/>
        </w:rPr>
        <w:t>sobre el nivel del</w:t>
      </w:r>
      <w:r w:rsidR="0035409C">
        <w:rPr>
          <w:rFonts w:ascii="Arial" w:hAnsi="Arial" w:cs="Arial"/>
          <w:sz w:val="30"/>
          <w:szCs w:val="30"/>
          <w:lang w:val="es-ES"/>
        </w:rPr>
        <w:t xml:space="preserve"> </w:t>
      </w:r>
      <w:r w:rsidRPr="0035409C">
        <w:rPr>
          <w:rFonts w:ascii="Arial" w:hAnsi="Arial" w:cs="Arial"/>
          <w:sz w:val="30"/>
          <w:szCs w:val="30"/>
          <w:lang w:val="es-ES"/>
        </w:rPr>
        <w:t>mar</w:t>
      </w:r>
      <w:r w:rsidR="001F41E2" w:rsidRPr="0035409C">
        <w:rPr>
          <w:rFonts w:ascii="Arial" w:hAnsi="Arial" w:cs="Arial"/>
          <w:sz w:val="30"/>
          <w:szCs w:val="30"/>
          <w:lang w:val="es-ES"/>
        </w:rPr>
        <w:t xml:space="preserve">. </w:t>
      </w:r>
    </w:p>
    <w:p w:rsidR="001F41E2" w:rsidRDefault="000B0E7F" w:rsidP="0035409C">
      <w:pPr>
        <w:pStyle w:val="Prrafodelista"/>
        <w:numPr>
          <w:ilvl w:val="0"/>
          <w:numId w:val="5"/>
        </w:numPr>
        <w:spacing w:after="0" w:line="240" w:lineRule="auto"/>
        <w:jc w:val="both"/>
        <w:rPr>
          <w:rFonts w:ascii="Arial" w:hAnsi="Arial" w:cs="Arial"/>
          <w:sz w:val="30"/>
          <w:szCs w:val="30"/>
          <w:lang w:val="es-ES"/>
        </w:rPr>
      </w:pPr>
      <w:r w:rsidRPr="0035409C">
        <w:rPr>
          <w:rFonts w:ascii="Arial" w:hAnsi="Arial" w:cs="Arial"/>
          <w:sz w:val="30"/>
          <w:szCs w:val="30"/>
          <w:lang w:val="es-ES"/>
        </w:rPr>
        <w:t>Ni e</w:t>
      </w:r>
      <w:r w:rsidR="001F41E2" w:rsidRPr="0035409C">
        <w:rPr>
          <w:rFonts w:ascii="Arial" w:hAnsi="Arial" w:cs="Arial"/>
          <w:sz w:val="30"/>
          <w:szCs w:val="30"/>
          <w:lang w:val="es-ES"/>
        </w:rPr>
        <w:t>l impacto significativo que la disminución del caudal tendrá sobre la biodiversidad.</w:t>
      </w:r>
    </w:p>
    <w:p w:rsidR="0035409C" w:rsidRPr="0035409C" w:rsidRDefault="0035409C" w:rsidP="0035409C">
      <w:pPr>
        <w:pStyle w:val="Prrafodelista"/>
        <w:spacing w:after="0" w:line="240" w:lineRule="auto"/>
        <w:jc w:val="both"/>
        <w:rPr>
          <w:rFonts w:ascii="Arial" w:hAnsi="Arial" w:cs="Arial"/>
          <w:sz w:val="30"/>
          <w:szCs w:val="30"/>
          <w:lang w:val="es-ES"/>
        </w:rPr>
      </w:pPr>
    </w:p>
    <w:p w:rsidR="000B0E7F" w:rsidRDefault="000B0E7F" w:rsidP="0035409C">
      <w:pPr>
        <w:spacing w:after="0" w:line="240" w:lineRule="auto"/>
        <w:jc w:val="both"/>
        <w:rPr>
          <w:rFonts w:ascii="Arial" w:hAnsi="Arial" w:cs="Arial"/>
          <w:i/>
          <w:sz w:val="30"/>
          <w:szCs w:val="30"/>
          <w:lang w:val="es-ES"/>
        </w:rPr>
      </w:pPr>
      <w:r w:rsidRPr="0035409C">
        <w:rPr>
          <w:rFonts w:ascii="Arial" w:hAnsi="Arial" w:cs="Arial"/>
          <w:b/>
          <w:sz w:val="48"/>
          <w:szCs w:val="48"/>
          <w:lang w:val="es-ES"/>
        </w:rPr>
        <w:lastRenderedPageBreak/>
        <w:t>2.-</w:t>
      </w:r>
      <w:r w:rsidRPr="0035409C">
        <w:rPr>
          <w:rFonts w:ascii="Arial" w:hAnsi="Arial" w:cs="Arial"/>
          <w:sz w:val="30"/>
          <w:szCs w:val="30"/>
          <w:lang w:val="es-ES"/>
        </w:rPr>
        <w:t xml:space="preserve"> El Manifiesto omite</w:t>
      </w:r>
      <w:r w:rsidR="00186071" w:rsidRPr="0035409C">
        <w:rPr>
          <w:rFonts w:ascii="Arial" w:hAnsi="Arial" w:cs="Arial"/>
          <w:sz w:val="30"/>
          <w:szCs w:val="30"/>
          <w:lang w:val="es-ES"/>
        </w:rPr>
        <w:t xml:space="preserve"> los requerimientos de energía para la operación y </w:t>
      </w:r>
      <w:r w:rsidR="00186071" w:rsidRPr="00102CBB">
        <w:rPr>
          <w:rFonts w:ascii="Arial" w:hAnsi="Arial" w:cs="Arial"/>
          <w:sz w:val="30"/>
          <w:szCs w:val="30"/>
          <w:lang w:val="es-ES"/>
        </w:rPr>
        <w:t>mantenimiento del acueducto, asegurando que no se requieren materias primas o insumos, ya que el mismo consiste en el transporte del agua.</w:t>
      </w:r>
    </w:p>
    <w:p w:rsidR="0035409C" w:rsidRPr="0035409C" w:rsidRDefault="0035409C" w:rsidP="0035409C">
      <w:pPr>
        <w:spacing w:after="0" w:line="240" w:lineRule="auto"/>
        <w:jc w:val="both"/>
        <w:rPr>
          <w:rFonts w:ascii="Arial" w:hAnsi="Arial" w:cs="Arial"/>
          <w:i/>
          <w:sz w:val="30"/>
          <w:szCs w:val="30"/>
          <w:lang w:val="es-ES"/>
        </w:rPr>
      </w:pPr>
    </w:p>
    <w:p w:rsidR="00186071" w:rsidRDefault="00186071" w:rsidP="0035409C">
      <w:pPr>
        <w:spacing w:after="0" w:line="240" w:lineRule="auto"/>
        <w:jc w:val="both"/>
        <w:rPr>
          <w:rFonts w:ascii="Arial" w:hAnsi="Arial" w:cs="Arial"/>
          <w:sz w:val="30"/>
          <w:szCs w:val="30"/>
          <w:lang w:val="es-ES"/>
        </w:rPr>
      </w:pPr>
      <w:r w:rsidRPr="0035409C">
        <w:rPr>
          <w:rFonts w:ascii="Arial" w:hAnsi="Arial" w:cs="Arial"/>
          <w:b/>
          <w:i/>
          <w:sz w:val="48"/>
          <w:szCs w:val="48"/>
          <w:lang w:val="es-ES"/>
        </w:rPr>
        <w:t>3.-</w:t>
      </w:r>
      <w:r w:rsidRPr="0035409C">
        <w:rPr>
          <w:rFonts w:ascii="Arial" w:hAnsi="Arial" w:cs="Arial"/>
          <w:i/>
          <w:sz w:val="30"/>
          <w:szCs w:val="30"/>
          <w:lang w:val="es-ES"/>
        </w:rPr>
        <w:t xml:space="preserve"> </w:t>
      </w:r>
      <w:r w:rsidRPr="00102CBB">
        <w:rPr>
          <w:rFonts w:ascii="Arial" w:hAnsi="Arial" w:cs="Arial"/>
          <w:sz w:val="30"/>
          <w:szCs w:val="30"/>
          <w:lang w:val="es-ES"/>
        </w:rPr>
        <w:t>El mismo manifiesto contempla obras de mitigación insuficientes y en algunos casos erróneas</w:t>
      </w:r>
      <w:r w:rsidRPr="0035409C">
        <w:rPr>
          <w:rFonts w:ascii="Arial" w:hAnsi="Arial" w:cs="Arial"/>
          <w:i/>
          <w:sz w:val="30"/>
          <w:szCs w:val="30"/>
          <w:lang w:val="es-ES"/>
        </w:rPr>
        <w:t xml:space="preserve"> </w:t>
      </w:r>
      <w:r w:rsidRPr="0035409C">
        <w:rPr>
          <w:rFonts w:ascii="Arial" w:hAnsi="Arial" w:cs="Arial"/>
          <w:sz w:val="30"/>
          <w:szCs w:val="30"/>
          <w:lang w:val="es-ES"/>
        </w:rPr>
        <w:t>para la prevención y mitigación de impactos ambientales, acumulativos y residuales del sistema ambiental regional</w:t>
      </w:r>
      <w:r w:rsidR="0035409C" w:rsidRPr="0035409C">
        <w:rPr>
          <w:rFonts w:ascii="Arial" w:hAnsi="Arial" w:cs="Arial"/>
          <w:sz w:val="30"/>
          <w:szCs w:val="30"/>
          <w:lang w:val="es-ES"/>
        </w:rPr>
        <w:t>. Inclusive c</w:t>
      </w:r>
      <w:r w:rsidRPr="0035409C">
        <w:rPr>
          <w:rFonts w:ascii="Arial" w:hAnsi="Arial" w:cs="Arial"/>
          <w:sz w:val="30"/>
          <w:szCs w:val="30"/>
          <w:lang w:val="es-ES"/>
        </w:rPr>
        <w:t xml:space="preserve">ontempla un Programa de Protección y Rescate de especies </w:t>
      </w:r>
      <w:r w:rsidR="003A6444" w:rsidRPr="0035409C">
        <w:rPr>
          <w:rFonts w:ascii="Arial" w:hAnsi="Arial" w:cs="Arial"/>
          <w:sz w:val="30"/>
          <w:szCs w:val="30"/>
          <w:lang w:val="es-ES"/>
        </w:rPr>
        <w:t xml:space="preserve">incluidas en la NOM-059 de </w:t>
      </w:r>
      <w:r w:rsidRPr="0035409C">
        <w:rPr>
          <w:rFonts w:ascii="Arial" w:hAnsi="Arial" w:cs="Arial"/>
          <w:sz w:val="30"/>
          <w:szCs w:val="30"/>
          <w:lang w:val="es-ES"/>
        </w:rPr>
        <w:t>SEMARNAT, pero no se describe el programa.</w:t>
      </w:r>
    </w:p>
    <w:p w:rsidR="00102CBB" w:rsidRPr="0035409C" w:rsidRDefault="00102CBB" w:rsidP="0035409C">
      <w:pPr>
        <w:spacing w:after="0" w:line="240" w:lineRule="auto"/>
        <w:jc w:val="both"/>
        <w:rPr>
          <w:rFonts w:ascii="Arial" w:hAnsi="Arial" w:cs="Arial"/>
          <w:sz w:val="30"/>
          <w:szCs w:val="30"/>
          <w:lang w:val="es-ES"/>
        </w:rPr>
      </w:pPr>
    </w:p>
    <w:p w:rsidR="003A6444" w:rsidRDefault="0035409C" w:rsidP="0035409C">
      <w:pPr>
        <w:spacing w:after="0" w:line="240" w:lineRule="auto"/>
        <w:jc w:val="both"/>
        <w:rPr>
          <w:rFonts w:ascii="Arial" w:hAnsi="Arial" w:cs="Arial"/>
          <w:sz w:val="30"/>
          <w:szCs w:val="30"/>
          <w:lang w:val="es-ES"/>
        </w:rPr>
      </w:pPr>
      <w:r w:rsidRPr="00102CBB">
        <w:rPr>
          <w:rFonts w:ascii="Arial" w:hAnsi="Arial" w:cs="Arial"/>
          <w:b/>
          <w:sz w:val="48"/>
          <w:szCs w:val="48"/>
          <w:lang w:val="es-ES"/>
        </w:rPr>
        <w:t>4</w:t>
      </w:r>
      <w:r w:rsidR="003A6444" w:rsidRPr="00102CBB">
        <w:rPr>
          <w:rFonts w:ascii="Arial" w:hAnsi="Arial" w:cs="Arial"/>
          <w:b/>
          <w:sz w:val="48"/>
          <w:szCs w:val="48"/>
          <w:lang w:val="es-ES"/>
        </w:rPr>
        <w:t>.-</w:t>
      </w:r>
      <w:r w:rsidR="003A6444" w:rsidRPr="0035409C">
        <w:rPr>
          <w:rFonts w:ascii="Arial" w:hAnsi="Arial" w:cs="Arial"/>
          <w:sz w:val="30"/>
          <w:szCs w:val="30"/>
          <w:lang w:val="es-ES"/>
        </w:rPr>
        <w:t xml:space="preserve"> El Manifiesto de Impacto Ambiental</w:t>
      </w:r>
      <w:r w:rsidR="001F41E2" w:rsidRPr="0035409C">
        <w:rPr>
          <w:rFonts w:ascii="Arial" w:hAnsi="Arial" w:cs="Arial"/>
          <w:sz w:val="30"/>
          <w:szCs w:val="30"/>
          <w:lang w:val="es-ES"/>
        </w:rPr>
        <w:t xml:space="preserve"> no prevé medidas de compensación por los impactos ambientales causados en las distintas etapas del proyecto.</w:t>
      </w:r>
    </w:p>
    <w:p w:rsidR="00102CBB" w:rsidRPr="0035409C" w:rsidRDefault="00102CBB" w:rsidP="0035409C">
      <w:pPr>
        <w:spacing w:after="0" w:line="240" w:lineRule="auto"/>
        <w:jc w:val="both"/>
        <w:rPr>
          <w:rFonts w:ascii="Arial" w:hAnsi="Arial" w:cs="Arial"/>
          <w:sz w:val="30"/>
          <w:szCs w:val="30"/>
          <w:lang w:val="es-ES"/>
        </w:rPr>
      </w:pPr>
    </w:p>
    <w:p w:rsidR="003A6444" w:rsidRDefault="0035409C" w:rsidP="0035409C">
      <w:pPr>
        <w:spacing w:after="0" w:line="240" w:lineRule="auto"/>
        <w:jc w:val="both"/>
        <w:rPr>
          <w:rFonts w:ascii="Arial" w:hAnsi="Arial" w:cs="Arial"/>
          <w:sz w:val="30"/>
          <w:szCs w:val="30"/>
          <w:lang w:val="es-ES"/>
        </w:rPr>
      </w:pPr>
      <w:r w:rsidRPr="00102CBB">
        <w:rPr>
          <w:rFonts w:ascii="Arial" w:hAnsi="Arial" w:cs="Arial"/>
          <w:b/>
          <w:sz w:val="48"/>
          <w:szCs w:val="48"/>
          <w:lang w:val="es-ES"/>
        </w:rPr>
        <w:t>5</w:t>
      </w:r>
      <w:r w:rsidR="003A6444" w:rsidRPr="00102CBB">
        <w:rPr>
          <w:rFonts w:ascii="Arial" w:hAnsi="Arial" w:cs="Arial"/>
          <w:b/>
          <w:sz w:val="48"/>
          <w:szCs w:val="48"/>
          <w:lang w:val="es-ES"/>
        </w:rPr>
        <w:t>.-</w:t>
      </w:r>
      <w:r w:rsidR="003A6444" w:rsidRPr="0035409C">
        <w:rPr>
          <w:rFonts w:ascii="Arial" w:hAnsi="Arial" w:cs="Arial"/>
          <w:sz w:val="30"/>
          <w:szCs w:val="30"/>
          <w:lang w:val="es-ES"/>
        </w:rPr>
        <w:t xml:space="preserve"> En la Evaluación de alternativas sólo incluye</w:t>
      </w:r>
      <w:r w:rsidR="001F41E2" w:rsidRPr="0035409C">
        <w:rPr>
          <w:rFonts w:ascii="Arial" w:hAnsi="Arial" w:cs="Arial"/>
          <w:sz w:val="30"/>
          <w:szCs w:val="30"/>
          <w:lang w:val="es-ES"/>
        </w:rPr>
        <w:t xml:space="preserve"> cuatro fuentes ya explotadas y cuatro fuentes que no son aprovechadas actualmente</w:t>
      </w:r>
      <w:r w:rsidR="003A6444" w:rsidRPr="0035409C">
        <w:rPr>
          <w:rFonts w:ascii="Arial" w:hAnsi="Arial" w:cs="Arial"/>
          <w:sz w:val="30"/>
          <w:szCs w:val="30"/>
          <w:lang w:val="es-ES"/>
        </w:rPr>
        <w:t xml:space="preserve">, </w:t>
      </w:r>
      <w:r w:rsidR="001F41E2" w:rsidRPr="0035409C">
        <w:rPr>
          <w:rFonts w:ascii="Arial" w:hAnsi="Arial" w:cs="Arial"/>
          <w:sz w:val="30"/>
          <w:szCs w:val="30"/>
          <w:lang w:val="es-ES"/>
        </w:rPr>
        <w:t>sin especificar porqué se e</w:t>
      </w:r>
      <w:r w:rsidR="003A6444" w:rsidRPr="0035409C">
        <w:rPr>
          <w:rFonts w:ascii="Arial" w:hAnsi="Arial" w:cs="Arial"/>
          <w:sz w:val="30"/>
          <w:szCs w:val="30"/>
          <w:lang w:val="es-ES"/>
        </w:rPr>
        <w:t>ligieron esas ocho alternativas.</w:t>
      </w:r>
    </w:p>
    <w:p w:rsidR="00102CBB" w:rsidRPr="0035409C" w:rsidRDefault="00102CBB" w:rsidP="0035409C">
      <w:pPr>
        <w:spacing w:after="0" w:line="240" w:lineRule="auto"/>
        <w:jc w:val="both"/>
        <w:rPr>
          <w:rFonts w:ascii="Arial" w:hAnsi="Arial" w:cs="Arial"/>
          <w:sz w:val="30"/>
          <w:szCs w:val="30"/>
          <w:lang w:val="es-ES"/>
        </w:rPr>
      </w:pPr>
    </w:p>
    <w:p w:rsidR="003A6444" w:rsidRDefault="0035409C" w:rsidP="0035409C">
      <w:pPr>
        <w:spacing w:after="0" w:line="240" w:lineRule="auto"/>
        <w:jc w:val="both"/>
        <w:rPr>
          <w:rFonts w:ascii="Arial" w:hAnsi="Arial" w:cs="Arial"/>
          <w:sz w:val="30"/>
          <w:szCs w:val="30"/>
          <w:lang w:val="es-ES"/>
        </w:rPr>
      </w:pPr>
      <w:r w:rsidRPr="00102CBB">
        <w:rPr>
          <w:rFonts w:ascii="Arial" w:hAnsi="Arial" w:cs="Arial"/>
          <w:b/>
          <w:sz w:val="48"/>
          <w:szCs w:val="48"/>
          <w:lang w:val="es-ES"/>
        </w:rPr>
        <w:t>6</w:t>
      </w:r>
      <w:r w:rsidR="003A6444" w:rsidRPr="00102CBB">
        <w:rPr>
          <w:rFonts w:ascii="Arial" w:hAnsi="Arial" w:cs="Arial"/>
          <w:b/>
          <w:sz w:val="48"/>
          <w:szCs w:val="48"/>
          <w:lang w:val="es-ES"/>
        </w:rPr>
        <w:t>.-</w:t>
      </w:r>
      <w:r w:rsidR="003A6444" w:rsidRPr="0035409C">
        <w:rPr>
          <w:rFonts w:ascii="Arial" w:hAnsi="Arial" w:cs="Arial"/>
          <w:sz w:val="30"/>
          <w:szCs w:val="30"/>
          <w:lang w:val="es-ES"/>
        </w:rPr>
        <w:t xml:space="preserve"> No considera</w:t>
      </w:r>
      <w:r w:rsidR="001F41E2" w:rsidRPr="0035409C">
        <w:rPr>
          <w:rFonts w:ascii="Arial" w:hAnsi="Arial" w:cs="Arial"/>
          <w:sz w:val="30"/>
          <w:szCs w:val="30"/>
          <w:lang w:val="es-ES"/>
        </w:rPr>
        <w:t xml:space="preserve"> opciones más rentables, como lo son la gestión integral de cuenca, </w:t>
      </w:r>
      <w:r w:rsidR="003A6444" w:rsidRPr="0035409C">
        <w:rPr>
          <w:rFonts w:ascii="Arial" w:hAnsi="Arial" w:cs="Arial"/>
          <w:sz w:val="30"/>
          <w:szCs w:val="30"/>
          <w:lang w:val="es-ES"/>
        </w:rPr>
        <w:t xml:space="preserve">ni </w:t>
      </w:r>
      <w:r w:rsidR="001F41E2" w:rsidRPr="0035409C">
        <w:rPr>
          <w:rFonts w:ascii="Arial" w:hAnsi="Arial" w:cs="Arial"/>
          <w:sz w:val="30"/>
          <w:szCs w:val="30"/>
          <w:lang w:val="es-ES"/>
        </w:rPr>
        <w:t>programas para hacer más eficiente e</w:t>
      </w:r>
      <w:r w:rsidR="003A6444" w:rsidRPr="0035409C">
        <w:rPr>
          <w:rFonts w:ascii="Arial" w:hAnsi="Arial" w:cs="Arial"/>
          <w:sz w:val="30"/>
          <w:szCs w:val="30"/>
          <w:lang w:val="es-ES"/>
        </w:rPr>
        <w:t xml:space="preserve">l consumo de agua en el estado. Por citar un ejemplo, en Nuevo León, el sector agrícola utiliza el 71% del total de agua consumida, y se estima que al hacer más eficiente en su consumo de agua a dicho sector se podría liberar más del 50% del agua que actualmente consume. </w:t>
      </w:r>
    </w:p>
    <w:p w:rsidR="00102CBB" w:rsidRPr="0035409C" w:rsidRDefault="00102CBB" w:rsidP="0035409C">
      <w:pPr>
        <w:spacing w:after="0" w:line="240" w:lineRule="auto"/>
        <w:jc w:val="both"/>
        <w:rPr>
          <w:rFonts w:ascii="Arial" w:hAnsi="Arial" w:cs="Arial"/>
          <w:sz w:val="30"/>
          <w:szCs w:val="30"/>
          <w:lang w:val="es-ES"/>
        </w:rPr>
      </w:pPr>
    </w:p>
    <w:p w:rsidR="001F41E2" w:rsidRPr="0035409C" w:rsidRDefault="0035409C" w:rsidP="0035409C">
      <w:pPr>
        <w:spacing w:after="0" w:line="240" w:lineRule="auto"/>
        <w:jc w:val="both"/>
        <w:rPr>
          <w:rFonts w:ascii="Arial" w:hAnsi="Arial" w:cs="Arial"/>
          <w:sz w:val="30"/>
          <w:szCs w:val="30"/>
          <w:lang w:val="es-ES"/>
        </w:rPr>
      </w:pPr>
      <w:r w:rsidRPr="00102CBB">
        <w:rPr>
          <w:rFonts w:ascii="Arial" w:hAnsi="Arial" w:cs="Arial"/>
          <w:b/>
          <w:sz w:val="48"/>
          <w:szCs w:val="48"/>
          <w:lang w:val="es-ES"/>
        </w:rPr>
        <w:t>7</w:t>
      </w:r>
      <w:r w:rsidR="003A6444" w:rsidRPr="00102CBB">
        <w:rPr>
          <w:rFonts w:ascii="Arial" w:hAnsi="Arial" w:cs="Arial"/>
          <w:b/>
          <w:sz w:val="48"/>
          <w:szCs w:val="48"/>
          <w:lang w:val="es-ES"/>
        </w:rPr>
        <w:t>.-</w:t>
      </w:r>
      <w:r w:rsidR="003A6444" w:rsidRPr="0035409C">
        <w:rPr>
          <w:rFonts w:ascii="Arial" w:hAnsi="Arial" w:cs="Arial"/>
          <w:sz w:val="30"/>
          <w:szCs w:val="30"/>
          <w:lang w:val="es-ES"/>
        </w:rPr>
        <w:t xml:space="preserve"> </w:t>
      </w:r>
      <w:r w:rsidR="00102CBB">
        <w:rPr>
          <w:rFonts w:ascii="Arial" w:hAnsi="Arial" w:cs="Arial"/>
          <w:sz w:val="30"/>
          <w:szCs w:val="30"/>
          <w:lang w:val="es-ES"/>
        </w:rPr>
        <w:t xml:space="preserve"> </w:t>
      </w:r>
      <w:r w:rsidR="003A6444" w:rsidRPr="0035409C">
        <w:rPr>
          <w:rFonts w:ascii="Arial" w:hAnsi="Arial" w:cs="Arial"/>
          <w:sz w:val="30"/>
          <w:szCs w:val="30"/>
          <w:lang w:val="es-ES"/>
        </w:rPr>
        <w:t xml:space="preserve">El Manifiesto presentado </w:t>
      </w:r>
      <w:r w:rsidR="001F41E2" w:rsidRPr="0035409C">
        <w:rPr>
          <w:rFonts w:ascii="Arial" w:hAnsi="Arial" w:cs="Arial"/>
          <w:sz w:val="30"/>
          <w:szCs w:val="30"/>
          <w:lang w:val="es-ES"/>
        </w:rPr>
        <w:t>en julio de</w:t>
      </w:r>
      <w:r w:rsidR="003A6444" w:rsidRPr="0035409C">
        <w:rPr>
          <w:rFonts w:ascii="Arial" w:hAnsi="Arial" w:cs="Arial"/>
          <w:sz w:val="30"/>
          <w:szCs w:val="30"/>
          <w:lang w:val="es-ES"/>
        </w:rPr>
        <w:t>l año 2012,</w:t>
      </w:r>
      <w:r w:rsidR="001F41E2" w:rsidRPr="0035409C">
        <w:rPr>
          <w:rFonts w:ascii="Arial" w:hAnsi="Arial" w:cs="Arial"/>
          <w:sz w:val="30"/>
          <w:szCs w:val="30"/>
          <w:lang w:val="es-ES"/>
        </w:rPr>
        <w:t xml:space="preserve"> utiliza los datos de disponibilidad media anual de agua publicados en el Diario Oficial de la Federación del 21 de enero de 2008, siendo que ese dato ya estaba actualizado en el Diario Oficial de la Federación del 18 de julio de 2011 con una disponibilidad menor por 1,341</w:t>
      </w:r>
      <w:r w:rsidR="003A6444" w:rsidRPr="0035409C">
        <w:rPr>
          <w:rFonts w:ascii="Arial" w:hAnsi="Arial" w:cs="Arial"/>
          <w:sz w:val="30"/>
          <w:szCs w:val="30"/>
          <w:lang w:val="es-ES"/>
        </w:rPr>
        <w:t xml:space="preserve"> millones de metros </w:t>
      </w:r>
      <w:r w:rsidR="003A6444" w:rsidRPr="0035409C">
        <w:rPr>
          <w:rFonts w:ascii="Arial" w:hAnsi="Arial" w:cs="Arial"/>
          <w:sz w:val="30"/>
          <w:szCs w:val="30"/>
          <w:lang w:val="es-ES"/>
        </w:rPr>
        <w:lastRenderedPageBreak/>
        <w:t>cúbicos. Esta</w:t>
      </w:r>
      <w:r w:rsidR="001F41E2" w:rsidRPr="0035409C">
        <w:rPr>
          <w:rFonts w:ascii="Arial" w:hAnsi="Arial" w:cs="Arial"/>
          <w:sz w:val="30"/>
          <w:szCs w:val="30"/>
          <w:lang w:val="es-ES"/>
        </w:rPr>
        <w:t xml:space="preserve">  diferencia representa el 29.72% de la disponibilidad publicada en</w:t>
      </w:r>
      <w:r w:rsidR="003A6444" w:rsidRPr="0035409C">
        <w:rPr>
          <w:rFonts w:ascii="Arial" w:hAnsi="Arial" w:cs="Arial"/>
          <w:sz w:val="30"/>
          <w:szCs w:val="30"/>
          <w:lang w:val="es-ES"/>
        </w:rPr>
        <w:t xml:space="preserve"> el</w:t>
      </w:r>
      <w:r w:rsidR="001F41E2" w:rsidRPr="0035409C">
        <w:rPr>
          <w:rFonts w:ascii="Arial" w:hAnsi="Arial" w:cs="Arial"/>
          <w:sz w:val="30"/>
          <w:szCs w:val="30"/>
          <w:lang w:val="es-ES"/>
        </w:rPr>
        <w:t xml:space="preserve"> 2008.</w:t>
      </w:r>
    </w:p>
    <w:p w:rsidR="001F41E2" w:rsidRPr="0035409C" w:rsidRDefault="001F41E2" w:rsidP="0035409C">
      <w:pPr>
        <w:pStyle w:val="Prrafodelista"/>
        <w:spacing w:after="0" w:line="240" w:lineRule="auto"/>
        <w:ind w:left="1080"/>
        <w:jc w:val="both"/>
        <w:rPr>
          <w:rFonts w:ascii="Arial" w:hAnsi="Arial" w:cs="Arial"/>
          <w:sz w:val="30"/>
          <w:szCs w:val="30"/>
          <w:lang w:val="es-ES"/>
        </w:rPr>
      </w:pPr>
    </w:p>
    <w:p w:rsidR="001F41E2" w:rsidRPr="0035409C" w:rsidRDefault="0035409C" w:rsidP="0035409C">
      <w:pPr>
        <w:spacing w:after="0" w:line="240" w:lineRule="auto"/>
        <w:jc w:val="both"/>
        <w:rPr>
          <w:rFonts w:ascii="Arial" w:hAnsi="Arial" w:cs="Arial"/>
          <w:sz w:val="30"/>
          <w:szCs w:val="30"/>
          <w:lang w:val="es-ES"/>
        </w:rPr>
      </w:pPr>
      <w:r w:rsidRPr="00102CBB">
        <w:rPr>
          <w:rFonts w:ascii="Arial" w:hAnsi="Arial" w:cs="Arial"/>
          <w:b/>
          <w:sz w:val="48"/>
          <w:szCs w:val="48"/>
          <w:lang w:val="es-ES"/>
        </w:rPr>
        <w:t>8</w:t>
      </w:r>
      <w:r w:rsidR="003A6444" w:rsidRPr="00102CBB">
        <w:rPr>
          <w:rFonts w:ascii="Arial" w:hAnsi="Arial" w:cs="Arial"/>
          <w:b/>
          <w:sz w:val="48"/>
          <w:szCs w:val="48"/>
          <w:lang w:val="es-ES"/>
        </w:rPr>
        <w:t>.-</w:t>
      </w:r>
      <w:r w:rsidR="003A6444" w:rsidRPr="0035409C">
        <w:rPr>
          <w:rFonts w:ascii="Arial" w:hAnsi="Arial" w:cs="Arial"/>
          <w:sz w:val="30"/>
          <w:szCs w:val="30"/>
          <w:lang w:val="es-ES"/>
        </w:rPr>
        <w:t xml:space="preserve"> El Manifiesto mañosamente reduce los efectos negativos del proyecto al presentar </w:t>
      </w:r>
      <w:r w:rsidR="001F41E2" w:rsidRPr="0035409C">
        <w:rPr>
          <w:rFonts w:ascii="Arial" w:hAnsi="Arial" w:cs="Arial"/>
          <w:sz w:val="30"/>
          <w:szCs w:val="30"/>
          <w:lang w:val="es-ES"/>
        </w:rPr>
        <w:t>el proyecto como regional, sin embargo</w:t>
      </w:r>
      <w:r w:rsidR="003A6444" w:rsidRPr="0035409C">
        <w:rPr>
          <w:rFonts w:ascii="Arial" w:hAnsi="Arial" w:cs="Arial"/>
          <w:sz w:val="30"/>
          <w:szCs w:val="30"/>
          <w:lang w:val="es-ES"/>
        </w:rPr>
        <w:t xml:space="preserve"> presentando</w:t>
      </w:r>
      <w:r w:rsidR="001F41E2" w:rsidRPr="0035409C">
        <w:rPr>
          <w:rFonts w:ascii="Arial" w:hAnsi="Arial" w:cs="Arial"/>
          <w:sz w:val="30"/>
          <w:szCs w:val="30"/>
          <w:lang w:val="es-ES"/>
        </w:rPr>
        <w:t xml:space="preserve"> los impactos ambientales de manera fraccionada, por lo que no es posible llevar a cabo una evaluación de impactos de forma </w:t>
      </w:r>
      <w:r w:rsidR="003A6444" w:rsidRPr="0035409C">
        <w:rPr>
          <w:rFonts w:ascii="Arial" w:hAnsi="Arial" w:cs="Arial"/>
          <w:sz w:val="30"/>
          <w:szCs w:val="30"/>
          <w:lang w:val="es-ES"/>
        </w:rPr>
        <w:t>acumulativa.</w:t>
      </w:r>
    </w:p>
    <w:p w:rsidR="001F41E2" w:rsidRPr="0035409C" w:rsidRDefault="001F41E2" w:rsidP="0035409C">
      <w:pPr>
        <w:spacing w:after="0" w:line="240" w:lineRule="auto"/>
        <w:jc w:val="both"/>
        <w:rPr>
          <w:rFonts w:ascii="Arial" w:hAnsi="Arial" w:cs="Arial"/>
          <w:sz w:val="30"/>
          <w:szCs w:val="30"/>
          <w:lang w:val="es-ES"/>
        </w:rPr>
      </w:pPr>
    </w:p>
    <w:p w:rsidR="009E62CF" w:rsidRPr="0035409C" w:rsidRDefault="0035409C" w:rsidP="0035409C">
      <w:pPr>
        <w:spacing w:after="0" w:line="240" w:lineRule="auto"/>
        <w:jc w:val="both"/>
        <w:rPr>
          <w:rFonts w:ascii="Arial" w:hAnsi="Arial" w:cs="Arial"/>
          <w:sz w:val="30"/>
          <w:szCs w:val="30"/>
          <w:lang w:val="es-ES"/>
        </w:rPr>
      </w:pPr>
      <w:r w:rsidRPr="00102CBB">
        <w:rPr>
          <w:rFonts w:ascii="Arial" w:hAnsi="Arial" w:cs="Arial"/>
          <w:b/>
          <w:sz w:val="48"/>
          <w:szCs w:val="48"/>
          <w:lang w:val="es-ES"/>
        </w:rPr>
        <w:t>9</w:t>
      </w:r>
      <w:r w:rsidR="009E62CF" w:rsidRPr="00102CBB">
        <w:rPr>
          <w:rFonts w:ascii="Arial" w:hAnsi="Arial" w:cs="Arial"/>
          <w:b/>
          <w:sz w:val="48"/>
          <w:szCs w:val="48"/>
          <w:lang w:val="es-ES"/>
        </w:rPr>
        <w:t>.-</w:t>
      </w:r>
      <w:r w:rsidR="009E62CF" w:rsidRPr="0035409C">
        <w:rPr>
          <w:rFonts w:ascii="Arial" w:hAnsi="Arial" w:cs="Arial"/>
          <w:sz w:val="30"/>
          <w:szCs w:val="30"/>
          <w:lang w:val="es-ES"/>
        </w:rPr>
        <w:t xml:space="preserve"> </w:t>
      </w:r>
      <w:r w:rsidR="003A6444" w:rsidRPr="0035409C">
        <w:rPr>
          <w:rFonts w:ascii="Arial" w:hAnsi="Arial" w:cs="Arial"/>
          <w:sz w:val="30"/>
          <w:szCs w:val="30"/>
          <w:lang w:val="es-ES"/>
        </w:rPr>
        <w:t>El MIA y la Autorización en Materia de Impacto Ambiental (AIA)</w:t>
      </w:r>
      <w:r w:rsidR="009E62CF" w:rsidRPr="0035409C">
        <w:rPr>
          <w:rFonts w:ascii="Arial" w:hAnsi="Arial" w:cs="Arial"/>
          <w:sz w:val="30"/>
          <w:szCs w:val="30"/>
          <w:lang w:val="es-ES"/>
        </w:rPr>
        <w:t xml:space="preserve"> presentan una omisión importante al solo considerar</w:t>
      </w:r>
      <w:r w:rsidR="003A6444" w:rsidRPr="0035409C">
        <w:rPr>
          <w:rFonts w:ascii="Arial" w:hAnsi="Arial" w:cs="Arial"/>
          <w:sz w:val="30"/>
          <w:szCs w:val="30"/>
          <w:lang w:val="es-ES"/>
        </w:rPr>
        <w:t xml:space="preserve"> los impactos ambientales particulares del proyecto, y no todos los efectos en el sistema. Lo anterior a pesar de que el </w:t>
      </w:r>
      <w:r w:rsidR="009E62CF" w:rsidRPr="0035409C">
        <w:rPr>
          <w:rFonts w:ascii="Arial" w:hAnsi="Arial" w:cs="Arial"/>
          <w:sz w:val="30"/>
          <w:szCs w:val="30"/>
          <w:lang w:val="es-ES"/>
        </w:rPr>
        <w:t xml:space="preserve">Reglamento de la Ley General de Equilibrio Ecológico y la Protección al Ambiente reconoce </w:t>
      </w:r>
      <w:r w:rsidR="001F41E2" w:rsidRPr="0035409C">
        <w:rPr>
          <w:rFonts w:ascii="Arial" w:hAnsi="Arial" w:cs="Arial"/>
          <w:sz w:val="30"/>
          <w:szCs w:val="30"/>
          <w:lang w:val="es-ES"/>
        </w:rPr>
        <w:t xml:space="preserve">que ciertas obras o actividades, como es el caso de la alteración de cuencas hidrológicas, provocan daños que trascienden de la superficie en la que se llevan a cabo. </w:t>
      </w:r>
    </w:p>
    <w:p w:rsidR="001F41E2" w:rsidRPr="0035409C" w:rsidRDefault="001F41E2" w:rsidP="0035409C">
      <w:pPr>
        <w:spacing w:after="0" w:line="240" w:lineRule="auto"/>
        <w:jc w:val="both"/>
        <w:rPr>
          <w:rFonts w:ascii="Arial" w:hAnsi="Arial" w:cs="Arial"/>
          <w:sz w:val="30"/>
          <w:szCs w:val="30"/>
          <w:u w:val="single"/>
          <w:lang w:val="es-ES"/>
        </w:rPr>
      </w:pPr>
    </w:p>
    <w:p w:rsidR="001F41E2" w:rsidRPr="0035409C" w:rsidRDefault="001F41E2" w:rsidP="0035409C">
      <w:pPr>
        <w:spacing w:after="0" w:line="240" w:lineRule="auto"/>
        <w:jc w:val="both"/>
        <w:rPr>
          <w:rFonts w:ascii="Arial" w:hAnsi="Arial" w:cs="Arial"/>
          <w:sz w:val="30"/>
          <w:szCs w:val="30"/>
          <w:lang w:val="es-ES"/>
        </w:rPr>
      </w:pPr>
      <w:r w:rsidRPr="00102CBB">
        <w:rPr>
          <w:rFonts w:ascii="Arial" w:hAnsi="Arial" w:cs="Arial"/>
          <w:sz w:val="30"/>
          <w:szCs w:val="30"/>
          <w:lang w:val="es-ES"/>
        </w:rPr>
        <w:t xml:space="preserve">Estos </w:t>
      </w:r>
      <w:r w:rsidR="0035409C" w:rsidRPr="00102CBB">
        <w:rPr>
          <w:rFonts w:ascii="Arial" w:hAnsi="Arial" w:cs="Arial"/>
          <w:sz w:val="30"/>
          <w:szCs w:val="30"/>
          <w:lang w:val="es-ES"/>
        </w:rPr>
        <w:t>primeros 9</w:t>
      </w:r>
      <w:r w:rsidR="009E62CF" w:rsidRPr="00102CBB">
        <w:rPr>
          <w:rFonts w:ascii="Arial" w:hAnsi="Arial" w:cs="Arial"/>
          <w:sz w:val="30"/>
          <w:szCs w:val="30"/>
          <w:lang w:val="es-ES"/>
        </w:rPr>
        <w:t xml:space="preserve"> puntos evidencian</w:t>
      </w:r>
      <w:r w:rsidRPr="00102CBB">
        <w:rPr>
          <w:rFonts w:ascii="Arial" w:hAnsi="Arial" w:cs="Arial"/>
          <w:sz w:val="30"/>
          <w:szCs w:val="30"/>
          <w:lang w:val="es-ES"/>
        </w:rPr>
        <w:t xml:space="preserve"> que El Manifiesto de Impacto Ambiental (MIA) cuenta con omisiones, errores e imprecisiones graves, por lo que  no debería haber sido autorizado por la SEMARNAT.  Aun así fue autorizado</w:t>
      </w:r>
      <w:r w:rsidRPr="0035409C">
        <w:rPr>
          <w:rFonts w:ascii="Arial" w:hAnsi="Arial" w:cs="Arial"/>
          <w:sz w:val="30"/>
          <w:szCs w:val="30"/>
          <w:lang w:val="es-ES"/>
        </w:rPr>
        <w:t>, incumpliendo con la Ley General de Equilibrio Ecológico y la Protección al Ambiente.</w:t>
      </w:r>
    </w:p>
    <w:p w:rsidR="001F41E2" w:rsidRPr="0035409C" w:rsidRDefault="001F41E2" w:rsidP="0035409C">
      <w:pPr>
        <w:spacing w:after="0" w:line="240" w:lineRule="auto"/>
        <w:jc w:val="both"/>
        <w:rPr>
          <w:rFonts w:ascii="Arial" w:hAnsi="Arial" w:cs="Arial"/>
          <w:sz w:val="30"/>
          <w:szCs w:val="30"/>
          <w:u w:val="single"/>
          <w:lang w:val="es-ES"/>
        </w:rPr>
      </w:pPr>
    </w:p>
    <w:p w:rsidR="00EE57E4" w:rsidRPr="0035409C" w:rsidRDefault="0035409C" w:rsidP="0035409C">
      <w:pPr>
        <w:spacing w:after="0" w:line="240" w:lineRule="auto"/>
        <w:jc w:val="both"/>
        <w:rPr>
          <w:rFonts w:ascii="Arial" w:hAnsi="Arial" w:cs="Arial"/>
          <w:sz w:val="30"/>
          <w:szCs w:val="30"/>
          <w:lang w:val="es-ES"/>
        </w:rPr>
      </w:pPr>
      <w:r w:rsidRPr="00102CBB">
        <w:rPr>
          <w:rFonts w:ascii="Arial" w:hAnsi="Arial" w:cs="Arial"/>
          <w:b/>
          <w:sz w:val="48"/>
          <w:szCs w:val="48"/>
          <w:lang w:val="es-ES"/>
        </w:rPr>
        <w:t>10</w:t>
      </w:r>
      <w:r w:rsidR="00EE57E4" w:rsidRPr="00102CBB">
        <w:rPr>
          <w:rFonts w:ascii="Arial" w:hAnsi="Arial" w:cs="Arial"/>
          <w:b/>
          <w:sz w:val="48"/>
          <w:szCs w:val="48"/>
          <w:lang w:val="es-ES"/>
        </w:rPr>
        <w:t>.-</w:t>
      </w:r>
      <w:r w:rsidR="00EE57E4" w:rsidRPr="0035409C">
        <w:rPr>
          <w:rFonts w:ascii="Arial" w:hAnsi="Arial" w:cs="Arial"/>
          <w:sz w:val="30"/>
          <w:szCs w:val="30"/>
          <w:lang w:val="es-ES"/>
        </w:rPr>
        <w:t xml:space="preserve"> El proyecto desconoce la Ley General de Cambio Climático al no incluirla o hacer referencia a ella en el MIA, y es incongruente con la misma (artículos 26, 33 y 34) por la gran cantidad de energía (emisiones de gases de efecto invernadero) requerida para su operación.</w:t>
      </w:r>
    </w:p>
    <w:p w:rsidR="008C4D37" w:rsidRPr="0035409C" w:rsidRDefault="008C4D37" w:rsidP="0035409C">
      <w:pPr>
        <w:spacing w:after="0" w:line="240" w:lineRule="auto"/>
        <w:jc w:val="both"/>
        <w:rPr>
          <w:rFonts w:ascii="Arial" w:hAnsi="Arial" w:cs="Arial"/>
          <w:sz w:val="30"/>
          <w:szCs w:val="30"/>
          <w:lang w:val="es-ES"/>
        </w:rPr>
      </w:pPr>
    </w:p>
    <w:p w:rsidR="008C4D37" w:rsidRPr="0035409C" w:rsidRDefault="0035409C" w:rsidP="0035409C">
      <w:pPr>
        <w:spacing w:after="0" w:line="240" w:lineRule="auto"/>
        <w:jc w:val="both"/>
        <w:rPr>
          <w:rFonts w:ascii="Arial" w:hAnsi="Arial" w:cs="Arial"/>
          <w:sz w:val="30"/>
          <w:szCs w:val="30"/>
          <w:lang w:val="es-ES"/>
        </w:rPr>
      </w:pPr>
      <w:r w:rsidRPr="00102CBB">
        <w:rPr>
          <w:rFonts w:ascii="Arial" w:hAnsi="Arial" w:cs="Arial"/>
          <w:b/>
          <w:sz w:val="48"/>
          <w:szCs w:val="48"/>
          <w:lang w:val="es-ES"/>
        </w:rPr>
        <w:t>11</w:t>
      </w:r>
      <w:r w:rsidR="008C4D37" w:rsidRPr="00102CBB">
        <w:rPr>
          <w:rFonts w:ascii="Arial" w:hAnsi="Arial" w:cs="Arial"/>
          <w:b/>
          <w:sz w:val="48"/>
          <w:szCs w:val="48"/>
          <w:lang w:val="es-ES"/>
        </w:rPr>
        <w:t>.-</w:t>
      </w:r>
      <w:r w:rsidR="008C4D37" w:rsidRPr="0035409C">
        <w:rPr>
          <w:rFonts w:ascii="Arial" w:hAnsi="Arial" w:cs="Arial"/>
          <w:sz w:val="30"/>
          <w:szCs w:val="30"/>
          <w:lang w:val="es-ES"/>
        </w:rPr>
        <w:t xml:space="preserve"> De acuerdo a lo expresado en el Manifiesto de Impacto Ambiental, el proyecto prevé un cambio de uso de suelo en terrenos forestales en 250.4 hectáreas, para lo cual es preciso contar con la autorización correspondiente de SEMARNAT, no habiéndose presentado en ningún documento la autorización. Asimismo ni el </w:t>
      </w:r>
      <w:r w:rsidR="008C4D37" w:rsidRPr="0035409C">
        <w:rPr>
          <w:rFonts w:ascii="Arial" w:hAnsi="Arial" w:cs="Arial"/>
          <w:sz w:val="30"/>
          <w:szCs w:val="30"/>
          <w:lang w:val="es-ES"/>
        </w:rPr>
        <w:lastRenderedPageBreak/>
        <w:t xml:space="preserve">Manifiesto de Impacto Ambiental, ni la Autorización en Materia de Impacto Ambiental hacen referencia a la misma. </w:t>
      </w:r>
    </w:p>
    <w:p w:rsidR="008C4D37" w:rsidRPr="0035409C" w:rsidRDefault="008C4D37" w:rsidP="0035409C">
      <w:pPr>
        <w:spacing w:after="0" w:line="240" w:lineRule="auto"/>
        <w:jc w:val="both"/>
        <w:rPr>
          <w:rFonts w:ascii="Arial" w:hAnsi="Arial" w:cs="Arial"/>
          <w:sz w:val="30"/>
          <w:szCs w:val="30"/>
          <w:lang w:val="es-ES"/>
        </w:rPr>
      </w:pPr>
    </w:p>
    <w:p w:rsidR="008C4D37" w:rsidRPr="0035409C" w:rsidRDefault="0035409C" w:rsidP="0035409C">
      <w:pPr>
        <w:spacing w:after="0" w:line="240" w:lineRule="auto"/>
        <w:jc w:val="both"/>
        <w:rPr>
          <w:rFonts w:ascii="Arial" w:hAnsi="Arial" w:cs="Arial"/>
          <w:sz w:val="30"/>
          <w:szCs w:val="30"/>
          <w:lang w:val="es-ES"/>
        </w:rPr>
      </w:pPr>
      <w:r w:rsidRPr="00102CBB">
        <w:rPr>
          <w:rFonts w:ascii="Arial" w:hAnsi="Arial" w:cs="Arial"/>
          <w:b/>
          <w:sz w:val="48"/>
          <w:szCs w:val="48"/>
          <w:lang w:val="es-ES"/>
        </w:rPr>
        <w:t>12</w:t>
      </w:r>
      <w:r w:rsidR="008C4D37" w:rsidRPr="00102CBB">
        <w:rPr>
          <w:rFonts w:ascii="Arial" w:hAnsi="Arial" w:cs="Arial"/>
          <w:b/>
          <w:sz w:val="48"/>
          <w:szCs w:val="48"/>
          <w:lang w:val="es-ES"/>
        </w:rPr>
        <w:t>.-</w:t>
      </w:r>
      <w:r w:rsidR="008C4D37" w:rsidRPr="0035409C">
        <w:rPr>
          <w:rFonts w:ascii="Arial" w:hAnsi="Arial" w:cs="Arial"/>
          <w:sz w:val="30"/>
          <w:szCs w:val="30"/>
          <w:lang w:val="es-ES"/>
        </w:rPr>
        <w:t xml:space="preserve"> Existen incongruencias fuertes en el total de hectáreas que deben de cambiar su uso de suelo. Mientras que el Manifiesto y la Autorización de Impacto Ambiental presentan un total de 250.4 hectáreas, la Evaluación Socioeconómica del Proyecto presenta una cantidad de 769. Uno de los documentos presenta un análisis incorrecto y no debió ser autorizado. Esta discrepancia evidencia la necesidad de que los documentos sean revisados y corregidos, y posteriormente se sometan a un nuevo proceso para su aprobación.</w:t>
      </w:r>
    </w:p>
    <w:p w:rsidR="00EE57E4" w:rsidRPr="0035409C" w:rsidRDefault="00EE57E4" w:rsidP="0035409C">
      <w:pPr>
        <w:spacing w:after="0" w:line="240" w:lineRule="auto"/>
        <w:jc w:val="both"/>
        <w:rPr>
          <w:rFonts w:ascii="Arial" w:hAnsi="Arial" w:cs="Arial"/>
          <w:sz w:val="30"/>
          <w:szCs w:val="30"/>
          <w:u w:val="single"/>
          <w:lang w:val="es-ES"/>
        </w:rPr>
      </w:pPr>
    </w:p>
    <w:p w:rsidR="0035409C" w:rsidRPr="0035409C" w:rsidRDefault="0035409C" w:rsidP="0035409C">
      <w:pPr>
        <w:spacing w:after="0" w:line="240" w:lineRule="auto"/>
        <w:jc w:val="both"/>
        <w:rPr>
          <w:rFonts w:ascii="Arial" w:hAnsi="Arial" w:cs="Arial"/>
          <w:sz w:val="30"/>
          <w:szCs w:val="30"/>
          <w:lang w:val="es-ES"/>
        </w:rPr>
      </w:pPr>
      <w:r w:rsidRPr="00102CBB">
        <w:rPr>
          <w:rFonts w:ascii="Arial" w:hAnsi="Arial" w:cs="Arial"/>
          <w:b/>
          <w:sz w:val="48"/>
          <w:szCs w:val="48"/>
          <w:lang w:val="es-ES"/>
        </w:rPr>
        <w:t>13.-</w:t>
      </w:r>
      <w:r w:rsidRPr="00102CBB">
        <w:rPr>
          <w:rFonts w:ascii="Arial" w:hAnsi="Arial" w:cs="Arial"/>
          <w:sz w:val="30"/>
          <w:szCs w:val="30"/>
          <w:lang w:val="es-ES"/>
        </w:rPr>
        <w:t xml:space="preserve"> Existe una Inconsistencia sobre la ubicación del inicio del acueducto</w:t>
      </w:r>
      <w:r w:rsidRPr="0035409C">
        <w:rPr>
          <w:rFonts w:ascii="Arial" w:hAnsi="Arial" w:cs="Arial"/>
          <w:sz w:val="30"/>
          <w:szCs w:val="30"/>
          <w:lang w:val="es-ES"/>
        </w:rPr>
        <w:t>. Mientras que el “Manifiesto de Impacto Ambiental”  considera al municipio de Ébano en San Luis Potosí como origen del proyecto, el “Informe final: Dictamen del análisis de factibilidad técnica, económica y ambiental del proyecto Monterrey VI” presenta como origen el municipio de Tamuín, San Luis Potosí. El resolutivo por su parte, no especifica el origen del acueducto, sino que se limita a enlistar los municipios en los que se ubica el proyecto incluyendo Ébano y Tamuín.</w:t>
      </w:r>
    </w:p>
    <w:p w:rsidR="00EE57E4" w:rsidRDefault="00EE57E4" w:rsidP="0035409C">
      <w:pPr>
        <w:spacing w:after="0" w:line="240" w:lineRule="auto"/>
        <w:jc w:val="both"/>
        <w:rPr>
          <w:rFonts w:ascii="Arial" w:hAnsi="Arial" w:cs="Arial"/>
          <w:sz w:val="30"/>
          <w:szCs w:val="30"/>
          <w:u w:val="single"/>
          <w:lang w:val="es-ES"/>
        </w:rPr>
      </w:pPr>
    </w:p>
    <w:p w:rsidR="00102CBB" w:rsidRPr="0035409C" w:rsidRDefault="00102CBB" w:rsidP="0035409C">
      <w:pPr>
        <w:spacing w:after="0" w:line="240" w:lineRule="auto"/>
        <w:jc w:val="both"/>
        <w:rPr>
          <w:rFonts w:ascii="Arial" w:hAnsi="Arial" w:cs="Arial"/>
          <w:sz w:val="30"/>
          <w:szCs w:val="30"/>
          <w:u w:val="single"/>
          <w:lang w:val="es-ES"/>
        </w:rPr>
      </w:pPr>
    </w:p>
    <w:p w:rsidR="009E62CF" w:rsidRPr="0035409C" w:rsidRDefault="009E62CF" w:rsidP="0035409C">
      <w:pPr>
        <w:spacing w:after="0" w:line="240" w:lineRule="auto"/>
        <w:jc w:val="both"/>
        <w:rPr>
          <w:rFonts w:ascii="Arial" w:hAnsi="Arial" w:cs="Arial"/>
          <w:sz w:val="30"/>
          <w:szCs w:val="30"/>
          <w:lang w:val="es-ES"/>
        </w:rPr>
      </w:pPr>
      <w:r w:rsidRPr="0035409C">
        <w:rPr>
          <w:rFonts w:ascii="Arial" w:hAnsi="Arial" w:cs="Arial"/>
          <w:sz w:val="30"/>
          <w:szCs w:val="30"/>
          <w:lang w:val="es-ES"/>
        </w:rPr>
        <w:t>Por último, Servicios de Agua y Drenaje de Monterrey no presenta la evaluación financiera que demuestre las ventajas de llevar a cabo el proyecto bajo el esquema APP frente a otras opciones como se evidencia en los últimos 2 puntos:</w:t>
      </w:r>
    </w:p>
    <w:p w:rsidR="009E62CF" w:rsidRPr="0035409C" w:rsidRDefault="009E62CF" w:rsidP="0035409C">
      <w:pPr>
        <w:spacing w:after="0" w:line="240" w:lineRule="auto"/>
        <w:jc w:val="both"/>
        <w:rPr>
          <w:rFonts w:ascii="Arial" w:hAnsi="Arial" w:cs="Arial"/>
          <w:sz w:val="30"/>
          <w:szCs w:val="30"/>
          <w:u w:val="single"/>
          <w:lang w:val="es-ES"/>
        </w:rPr>
      </w:pPr>
    </w:p>
    <w:p w:rsidR="009E62CF" w:rsidRPr="0035409C" w:rsidRDefault="0035409C" w:rsidP="0035409C">
      <w:pPr>
        <w:spacing w:after="0" w:line="240" w:lineRule="auto"/>
        <w:jc w:val="both"/>
        <w:rPr>
          <w:rFonts w:ascii="Arial" w:hAnsi="Arial" w:cs="Arial"/>
          <w:sz w:val="30"/>
          <w:szCs w:val="30"/>
          <w:lang w:val="es-ES"/>
        </w:rPr>
      </w:pPr>
      <w:r w:rsidRPr="00102CBB">
        <w:rPr>
          <w:rFonts w:ascii="Arial" w:hAnsi="Arial" w:cs="Arial"/>
          <w:b/>
          <w:sz w:val="48"/>
          <w:szCs w:val="48"/>
          <w:lang w:val="es-ES"/>
        </w:rPr>
        <w:t>14</w:t>
      </w:r>
      <w:r w:rsidR="009E62CF" w:rsidRPr="00102CBB">
        <w:rPr>
          <w:rFonts w:ascii="Arial" w:hAnsi="Arial" w:cs="Arial"/>
          <w:b/>
          <w:sz w:val="48"/>
          <w:szCs w:val="48"/>
          <w:lang w:val="es-ES"/>
        </w:rPr>
        <w:t>.-</w:t>
      </w:r>
      <w:r w:rsidR="009E62CF" w:rsidRPr="0035409C">
        <w:rPr>
          <w:rFonts w:ascii="Arial" w:hAnsi="Arial" w:cs="Arial"/>
          <w:sz w:val="30"/>
          <w:szCs w:val="30"/>
          <w:lang w:val="es-ES"/>
        </w:rPr>
        <w:t xml:space="preserve"> </w:t>
      </w:r>
      <w:r w:rsidR="00102CBB">
        <w:rPr>
          <w:rFonts w:ascii="Arial" w:hAnsi="Arial" w:cs="Arial"/>
          <w:sz w:val="30"/>
          <w:szCs w:val="30"/>
          <w:lang w:val="es-ES"/>
        </w:rPr>
        <w:t xml:space="preserve"> </w:t>
      </w:r>
      <w:r w:rsidR="009E62CF" w:rsidRPr="0035409C">
        <w:rPr>
          <w:rFonts w:ascii="Arial" w:hAnsi="Arial" w:cs="Arial"/>
          <w:sz w:val="30"/>
          <w:szCs w:val="30"/>
          <w:lang w:val="es-ES"/>
        </w:rPr>
        <w:t>El Artículo 2 de la Ley de Asociaciones Público Privadas (LAPP) define que los proyectos bajo este esquema deben estar plenamente justificados, especificar el beneficio social que se busca obtener y demostrar su ventaja financiera frente a otras formas de financiamiento. Sin Embargo en ningún documento se presenta  la evaluación financiera que demuestre las ventajas de llevar a cabo el proyecto bajo el esquema APP frente a otras opciones.</w:t>
      </w:r>
    </w:p>
    <w:p w:rsidR="00102CBB" w:rsidRDefault="00102CBB" w:rsidP="0035409C">
      <w:pPr>
        <w:spacing w:after="0" w:line="240" w:lineRule="auto"/>
        <w:jc w:val="both"/>
        <w:rPr>
          <w:rFonts w:ascii="Arial" w:hAnsi="Arial" w:cs="Arial"/>
          <w:sz w:val="30"/>
          <w:szCs w:val="30"/>
          <w:lang w:val="es-ES"/>
        </w:rPr>
      </w:pPr>
    </w:p>
    <w:p w:rsidR="009E62CF" w:rsidRPr="0035409C" w:rsidRDefault="0035409C" w:rsidP="0035409C">
      <w:pPr>
        <w:spacing w:after="0" w:line="240" w:lineRule="auto"/>
        <w:jc w:val="both"/>
        <w:rPr>
          <w:rFonts w:ascii="Arial" w:hAnsi="Arial" w:cs="Arial"/>
          <w:sz w:val="30"/>
          <w:szCs w:val="30"/>
          <w:lang w:val="es-ES"/>
        </w:rPr>
      </w:pPr>
      <w:r w:rsidRPr="00102CBB">
        <w:rPr>
          <w:rFonts w:ascii="Arial" w:hAnsi="Arial" w:cs="Arial"/>
          <w:b/>
          <w:sz w:val="48"/>
          <w:szCs w:val="48"/>
          <w:lang w:val="es-ES"/>
        </w:rPr>
        <w:t>15</w:t>
      </w:r>
      <w:r w:rsidR="009E62CF" w:rsidRPr="00102CBB">
        <w:rPr>
          <w:rFonts w:ascii="Arial" w:hAnsi="Arial" w:cs="Arial"/>
          <w:b/>
          <w:sz w:val="48"/>
          <w:szCs w:val="48"/>
          <w:lang w:val="es-ES"/>
        </w:rPr>
        <w:t xml:space="preserve">.- </w:t>
      </w:r>
      <w:r w:rsidR="009E62CF" w:rsidRPr="0035409C">
        <w:rPr>
          <w:rFonts w:ascii="Arial" w:hAnsi="Arial" w:cs="Arial"/>
          <w:sz w:val="30"/>
          <w:szCs w:val="30"/>
          <w:lang w:val="es-ES"/>
        </w:rPr>
        <w:t>Este punto debió ser incluido también en la “Evaluación Socioeconómica del Proyecto Monterrey VI Acueducto Tampaón – Cerro Prieto” incumpliendo con el artículo 17 de la Ley de Asociaciones Público Privadas.</w:t>
      </w:r>
    </w:p>
    <w:p w:rsidR="009E62CF" w:rsidRPr="0035409C" w:rsidRDefault="009E62CF" w:rsidP="0035409C">
      <w:pPr>
        <w:spacing w:after="0" w:line="240" w:lineRule="auto"/>
        <w:jc w:val="both"/>
        <w:rPr>
          <w:rFonts w:ascii="Arial" w:hAnsi="Arial" w:cs="Arial"/>
          <w:sz w:val="30"/>
          <w:szCs w:val="30"/>
          <w:u w:val="single"/>
          <w:lang w:val="es-ES"/>
        </w:rPr>
      </w:pPr>
    </w:p>
    <w:p w:rsidR="009E62CF" w:rsidRPr="0035409C" w:rsidRDefault="009E62CF" w:rsidP="000E42E6">
      <w:pPr>
        <w:spacing w:after="0" w:line="240" w:lineRule="auto"/>
        <w:jc w:val="both"/>
        <w:rPr>
          <w:rFonts w:ascii="Arial" w:hAnsi="Arial" w:cs="Arial"/>
          <w:sz w:val="30"/>
          <w:szCs w:val="30"/>
          <w:u w:val="single"/>
          <w:lang w:val="es-ES"/>
        </w:rPr>
      </w:pPr>
    </w:p>
    <w:p w:rsidR="009E62CF" w:rsidRDefault="000E42E6" w:rsidP="000E42E6">
      <w:pPr>
        <w:spacing w:after="0" w:line="240" w:lineRule="auto"/>
        <w:jc w:val="both"/>
        <w:rPr>
          <w:rFonts w:ascii="Arial" w:hAnsi="Arial" w:cs="Arial"/>
          <w:sz w:val="30"/>
          <w:szCs w:val="30"/>
          <w:lang w:val="es-ES"/>
        </w:rPr>
      </w:pPr>
      <w:r w:rsidRPr="000E42E6">
        <w:rPr>
          <w:rFonts w:ascii="Arial" w:hAnsi="Arial" w:cs="Arial"/>
          <w:sz w:val="30"/>
          <w:szCs w:val="30"/>
          <w:lang w:val="es-ES"/>
        </w:rPr>
        <w:t>Las inconsistencias y omisiones se suman a los cuestionamientos que ya rodean a</w:t>
      </w:r>
      <w:r>
        <w:rPr>
          <w:rFonts w:ascii="Arial" w:hAnsi="Arial" w:cs="Arial"/>
          <w:sz w:val="30"/>
          <w:szCs w:val="30"/>
          <w:lang w:val="es-ES"/>
        </w:rPr>
        <w:t xml:space="preserve"> </w:t>
      </w:r>
      <w:r w:rsidRPr="000E42E6">
        <w:rPr>
          <w:rFonts w:ascii="Arial" w:hAnsi="Arial" w:cs="Arial"/>
          <w:sz w:val="30"/>
          <w:szCs w:val="30"/>
          <w:lang w:val="es-ES"/>
        </w:rPr>
        <w:t>este proyecto:</w:t>
      </w:r>
    </w:p>
    <w:p w:rsidR="000E42E6" w:rsidRPr="000E42E6" w:rsidRDefault="000E42E6" w:rsidP="000E42E6">
      <w:pPr>
        <w:pStyle w:val="Prrafodelista"/>
        <w:numPr>
          <w:ilvl w:val="0"/>
          <w:numId w:val="7"/>
        </w:numPr>
        <w:spacing w:after="0" w:line="240" w:lineRule="auto"/>
        <w:jc w:val="both"/>
        <w:rPr>
          <w:rFonts w:ascii="Arial" w:hAnsi="Arial" w:cs="Arial"/>
          <w:sz w:val="30"/>
          <w:szCs w:val="30"/>
          <w:lang w:val="es-ES"/>
        </w:rPr>
      </w:pPr>
      <w:r w:rsidRPr="000E42E6">
        <w:rPr>
          <w:rFonts w:ascii="Arial" w:hAnsi="Arial" w:cs="Arial"/>
          <w:sz w:val="30"/>
          <w:szCs w:val="30"/>
          <w:lang w:val="es-ES"/>
        </w:rPr>
        <w:t>Existen diferencias de opinión sobre el plazo en el realmente se necesitará el agua.</w:t>
      </w:r>
    </w:p>
    <w:p w:rsidR="000E42E6" w:rsidRPr="000E42E6" w:rsidRDefault="000E42E6" w:rsidP="000E42E6">
      <w:pPr>
        <w:pStyle w:val="Prrafodelista"/>
        <w:numPr>
          <w:ilvl w:val="0"/>
          <w:numId w:val="7"/>
        </w:numPr>
        <w:spacing w:after="0" w:line="240" w:lineRule="auto"/>
        <w:jc w:val="both"/>
        <w:rPr>
          <w:rFonts w:ascii="Arial" w:hAnsi="Arial" w:cs="Arial"/>
          <w:sz w:val="30"/>
          <w:szCs w:val="30"/>
          <w:lang w:val="es-ES"/>
        </w:rPr>
      </w:pPr>
      <w:r w:rsidRPr="000E42E6">
        <w:rPr>
          <w:rFonts w:ascii="Arial" w:hAnsi="Arial" w:cs="Arial"/>
          <w:sz w:val="30"/>
          <w:szCs w:val="30"/>
          <w:lang w:val="es-ES"/>
        </w:rPr>
        <w:t xml:space="preserve">Aún sin tomaren cuenta otras concesiones a otros estados, </w:t>
      </w:r>
      <w:r w:rsidRPr="000E42E6">
        <w:rPr>
          <w:rFonts w:ascii="Arial" w:hAnsi="Arial" w:cs="Arial"/>
          <w:sz w:val="32"/>
          <w:szCs w:val="32"/>
        </w:rPr>
        <w:t>No hay agua en el Panuco para abastecer lo concesionado a Monterrey.</w:t>
      </w:r>
    </w:p>
    <w:p w:rsidR="000E42E6" w:rsidRPr="000E42E6" w:rsidRDefault="000E42E6" w:rsidP="000E42E6">
      <w:pPr>
        <w:pStyle w:val="Prrafodelista"/>
        <w:numPr>
          <w:ilvl w:val="0"/>
          <w:numId w:val="7"/>
        </w:numPr>
        <w:spacing w:after="0" w:line="240" w:lineRule="auto"/>
        <w:jc w:val="both"/>
        <w:rPr>
          <w:rFonts w:ascii="Arial" w:hAnsi="Arial" w:cs="Arial"/>
          <w:sz w:val="32"/>
          <w:szCs w:val="32"/>
        </w:rPr>
      </w:pPr>
      <w:r w:rsidRPr="000E42E6">
        <w:rPr>
          <w:rFonts w:ascii="Arial" w:hAnsi="Arial" w:cs="Arial"/>
          <w:sz w:val="32"/>
          <w:szCs w:val="32"/>
        </w:rPr>
        <w:t xml:space="preserve">Los ciudadanos no queremos pagar el 10% de aumento en nuestro recibo todos los meses,ya sea que se saque o no agua de este proyecto sólo para poder hacer la obra. </w:t>
      </w:r>
    </w:p>
    <w:p w:rsidR="000E42E6" w:rsidRPr="000E42E6" w:rsidRDefault="000E42E6" w:rsidP="000E42E6">
      <w:pPr>
        <w:pStyle w:val="Prrafodelista"/>
        <w:numPr>
          <w:ilvl w:val="0"/>
          <w:numId w:val="7"/>
        </w:numPr>
        <w:spacing w:after="0" w:line="240" w:lineRule="auto"/>
        <w:jc w:val="both"/>
        <w:rPr>
          <w:rFonts w:ascii="Arial" w:hAnsi="Arial" w:cs="Arial"/>
          <w:sz w:val="32"/>
          <w:szCs w:val="32"/>
        </w:rPr>
      </w:pPr>
      <w:r w:rsidRPr="000E42E6">
        <w:rPr>
          <w:rFonts w:ascii="Arial" w:hAnsi="Arial" w:cs="Arial"/>
          <w:sz w:val="32"/>
          <w:szCs w:val="32"/>
        </w:rPr>
        <w:t xml:space="preserve">Existe una total falta de transparencia. </w:t>
      </w:r>
    </w:p>
    <w:p w:rsidR="000E42E6" w:rsidRPr="000E42E6" w:rsidRDefault="000E42E6" w:rsidP="000E42E6">
      <w:pPr>
        <w:pStyle w:val="Prrafodelista"/>
        <w:numPr>
          <w:ilvl w:val="0"/>
          <w:numId w:val="7"/>
        </w:numPr>
        <w:spacing w:after="0" w:line="240" w:lineRule="auto"/>
        <w:jc w:val="both"/>
        <w:rPr>
          <w:rFonts w:ascii="Arial" w:hAnsi="Arial" w:cs="Arial"/>
          <w:sz w:val="32"/>
          <w:szCs w:val="32"/>
        </w:rPr>
      </w:pPr>
      <w:r w:rsidRPr="000E42E6">
        <w:rPr>
          <w:rFonts w:ascii="Arial" w:hAnsi="Arial" w:cs="Arial"/>
          <w:sz w:val="32"/>
          <w:szCs w:val="32"/>
        </w:rPr>
        <w:t xml:space="preserve">No se ha demostrado que haya libertad de conflicto de interés. La contratación de la constructora envuelta en sospechas de corrupción no puede pasar desapercibida. </w:t>
      </w:r>
    </w:p>
    <w:p w:rsidR="009E62CF" w:rsidRDefault="009E62CF" w:rsidP="000E42E6">
      <w:pPr>
        <w:spacing w:after="0" w:line="240" w:lineRule="auto"/>
        <w:jc w:val="both"/>
        <w:rPr>
          <w:rFonts w:ascii="Arial" w:hAnsi="Arial" w:cs="Arial"/>
          <w:sz w:val="30"/>
          <w:szCs w:val="30"/>
          <w:u w:val="single"/>
          <w:lang w:val="es-ES"/>
        </w:rPr>
      </w:pPr>
    </w:p>
    <w:p w:rsidR="000E42E6" w:rsidRDefault="000E42E6" w:rsidP="000E42E6">
      <w:pPr>
        <w:spacing w:after="0" w:line="240" w:lineRule="auto"/>
        <w:jc w:val="both"/>
        <w:rPr>
          <w:rFonts w:ascii="Arial" w:hAnsi="Arial" w:cs="Arial"/>
          <w:sz w:val="30"/>
          <w:szCs w:val="30"/>
          <w:u w:val="single"/>
          <w:lang w:val="es-ES"/>
        </w:rPr>
      </w:pPr>
    </w:p>
    <w:p w:rsidR="00C82F50" w:rsidRPr="00C82F50" w:rsidRDefault="00C82F50" w:rsidP="000E42E6">
      <w:pPr>
        <w:spacing w:after="0" w:line="240" w:lineRule="auto"/>
        <w:jc w:val="both"/>
        <w:rPr>
          <w:rFonts w:ascii="Arial" w:hAnsi="Arial" w:cs="Arial"/>
          <w:sz w:val="30"/>
          <w:szCs w:val="30"/>
          <w:lang w:val="es-ES"/>
        </w:rPr>
      </w:pPr>
      <w:r w:rsidRPr="00C82F50">
        <w:rPr>
          <w:rFonts w:ascii="Arial" w:hAnsi="Arial" w:cs="Arial"/>
          <w:sz w:val="30"/>
          <w:szCs w:val="30"/>
          <w:lang w:val="es-ES"/>
        </w:rPr>
        <w:t>Este proyecto además representa una flagrante desigualdad e injusticia</w:t>
      </w:r>
      <w:r>
        <w:rPr>
          <w:rFonts w:ascii="Arial" w:hAnsi="Arial" w:cs="Arial"/>
          <w:sz w:val="30"/>
          <w:szCs w:val="30"/>
          <w:lang w:val="es-ES"/>
        </w:rPr>
        <w:t xml:space="preserve">, pues mientras </w:t>
      </w:r>
      <w:r w:rsidRPr="00C82F50">
        <w:rPr>
          <w:rFonts w:ascii="Arial" w:hAnsi="Arial" w:cs="Arial"/>
          <w:sz w:val="30"/>
          <w:szCs w:val="30"/>
          <w:lang w:val="es-ES"/>
        </w:rPr>
        <w:t xml:space="preserve"> </w:t>
      </w:r>
      <w:r>
        <w:rPr>
          <w:rFonts w:ascii="Arial" w:hAnsi="Arial" w:cs="Arial"/>
          <w:sz w:val="30"/>
          <w:szCs w:val="30"/>
          <w:lang w:val="es-ES"/>
        </w:rPr>
        <w:t>a nivel nacional</w:t>
      </w:r>
      <w:r w:rsidR="000E42E6" w:rsidRPr="00C82F50">
        <w:rPr>
          <w:rFonts w:ascii="Arial" w:hAnsi="Arial" w:cs="Arial"/>
          <w:sz w:val="30"/>
          <w:szCs w:val="30"/>
          <w:lang w:val="es-ES"/>
        </w:rPr>
        <w:t xml:space="preserve"> las grandes obras hidráulicas, en particular el acueducto del Cuzamala que lleva agua a la Cd de México, ha sido pagado y operado en su tot</w:t>
      </w:r>
      <w:r>
        <w:rPr>
          <w:rFonts w:ascii="Arial" w:hAnsi="Arial" w:cs="Arial"/>
          <w:sz w:val="30"/>
          <w:szCs w:val="30"/>
          <w:lang w:val="es-ES"/>
        </w:rPr>
        <w:t>alidad</w:t>
      </w:r>
      <w:r w:rsidRPr="00C82F50">
        <w:rPr>
          <w:rFonts w:ascii="Arial" w:hAnsi="Arial" w:cs="Arial"/>
          <w:sz w:val="30"/>
          <w:szCs w:val="30"/>
          <w:lang w:val="es-ES"/>
        </w:rPr>
        <w:t xml:space="preserve"> por el gobierno federal, Monterrey VI, </w:t>
      </w:r>
      <w:r w:rsidR="000E42E6" w:rsidRPr="00C82F50">
        <w:rPr>
          <w:rFonts w:ascii="Arial" w:hAnsi="Arial" w:cs="Arial"/>
          <w:sz w:val="30"/>
          <w:szCs w:val="30"/>
          <w:lang w:val="es-ES"/>
        </w:rPr>
        <w:t>en caso de concretase</w:t>
      </w:r>
      <w:r>
        <w:rPr>
          <w:rFonts w:ascii="Arial" w:hAnsi="Arial" w:cs="Arial"/>
          <w:sz w:val="30"/>
          <w:szCs w:val="30"/>
          <w:lang w:val="es-ES"/>
        </w:rPr>
        <w:t>,</w:t>
      </w:r>
      <w:r w:rsidR="000E42E6" w:rsidRPr="00C82F50">
        <w:rPr>
          <w:rFonts w:ascii="Arial" w:hAnsi="Arial" w:cs="Arial"/>
          <w:sz w:val="30"/>
          <w:szCs w:val="30"/>
          <w:lang w:val="es-ES"/>
        </w:rPr>
        <w:t xml:space="preserve"> nos costaría </w:t>
      </w:r>
      <w:r w:rsidRPr="00C82F50">
        <w:rPr>
          <w:rFonts w:ascii="Arial" w:hAnsi="Arial" w:cs="Arial"/>
          <w:sz w:val="30"/>
          <w:szCs w:val="30"/>
          <w:lang w:val="es-ES"/>
        </w:rPr>
        <w:t xml:space="preserve">el </w:t>
      </w:r>
      <w:r w:rsidR="000E42E6" w:rsidRPr="00C82F50">
        <w:rPr>
          <w:rFonts w:ascii="Arial" w:hAnsi="Arial" w:cs="Arial"/>
          <w:sz w:val="30"/>
          <w:szCs w:val="30"/>
          <w:lang w:val="es-ES"/>
        </w:rPr>
        <w:t xml:space="preserve">100% a los </w:t>
      </w:r>
      <w:r w:rsidRPr="00C82F50">
        <w:rPr>
          <w:rFonts w:ascii="Arial" w:hAnsi="Arial" w:cs="Arial"/>
          <w:sz w:val="30"/>
          <w:szCs w:val="30"/>
          <w:lang w:val="es-ES"/>
        </w:rPr>
        <w:t>neole</w:t>
      </w:r>
      <w:r>
        <w:rPr>
          <w:rFonts w:ascii="Arial" w:hAnsi="Arial" w:cs="Arial"/>
          <w:sz w:val="30"/>
          <w:szCs w:val="30"/>
          <w:lang w:val="es-ES"/>
        </w:rPr>
        <w:t>o</w:t>
      </w:r>
      <w:r w:rsidRPr="00C82F50">
        <w:rPr>
          <w:rFonts w:ascii="Arial" w:hAnsi="Arial" w:cs="Arial"/>
          <w:sz w:val="30"/>
          <w:szCs w:val="30"/>
          <w:lang w:val="es-ES"/>
        </w:rPr>
        <w:t xml:space="preserve">neses, quienes </w:t>
      </w:r>
      <w:r w:rsidR="000E42E6" w:rsidRPr="00C82F50">
        <w:rPr>
          <w:rFonts w:ascii="Arial" w:hAnsi="Arial" w:cs="Arial"/>
          <w:sz w:val="30"/>
          <w:szCs w:val="30"/>
          <w:lang w:val="es-ES"/>
        </w:rPr>
        <w:t>deberemos pagarlo aun cuando no existía agua disponible como asegura el estudio de TNC o no</w:t>
      </w:r>
      <w:r w:rsidRPr="00C82F50">
        <w:rPr>
          <w:rFonts w:ascii="Arial" w:hAnsi="Arial" w:cs="Arial"/>
          <w:sz w:val="30"/>
          <w:szCs w:val="30"/>
          <w:lang w:val="es-ES"/>
        </w:rPr>
        <w:t xml:space="preserve"> se necesite el agua del Panuco.</w:t>
      </w:r>
      <w:r>
        <w:rPr>
          <w:rFonts w:ascii="Arial" w:hAnsi="Arial" w:cs="Arial"/>
          <w:sz w:val="30"/>
          <w:szCs w:val="30"/>
          <w:lang w:val="es-ES"/>
        </w:rPr>
        <w:t xml:space="preserve"> I</w:t>
      </w:r>
      <w:r w:rsidRPr="00C82F50">
        <w:rPr>
          <w:rFonts w:ascii="Arial" w:hAnsi="Arial" w:cs="Arial"/>
          <w:sz w:val="30"/>
          <w:szCs w:val="30"/>
          <w:lang w:val="es-ES"/>
        </w:rPr>
        <w:t>nclusive aunque nuestras fuentes existentes estuviesen saturadas, como en el momento actual.</w:t>
      </w:r>
    </w:p>
    <w:p w:rsidR="00C82F50" w:rsidRDefault="00C82F50" w:rsidP="000E42E6">
      <w:pPr>
        <w:spacing w:after="0" w:line="240" w:lineRule="auto"/>
        <w:jc w:val="both"/>
        <w:rPr>
          <w:rFonts w:ascii="Arial" w:hAnsi="Arial" w:cs="Arial"/>
          <w:sz w:val="30"/>
          <w:szCs w:val="30"/>
          <w:u w:val="single"/>
          <w:lang w:val="es-ES"/>
        </w:rPr>
      </w:pPr>
    </w:p>
    <w:p w:rsidR="009E62CF" w:rsidRPr="0035409C" w:rsidRDefault="009E62CF" w:rsidP="000E42E6">
      <w:pPr>
        <w:spacing w:after="0" w:line="240" w:lineRule="auto"/>
        <w:jc w:val="both"/>
        <w:rPr>
          <w:rFonts w:ascii="Arial" w:hAnsi="Arial" w:cs="Arial"/>
          <w:sz w:val="30"/>
          <w:szCs w:val="30"/>
          <w:u w:val="single"/>
          <w:lang w:val="es-ES"/>
        </w:rPr>
      </w:pPr>
    </w:p>
    <w:p w:rsidR="000E42E6" w:rsidRDefault="000E42E6" w:rsidP="000E42E6">
      <w:pPr>
        <w:spacing w:after="0" w:line="240" w:lineRule="auto"/>
        <w:jc w:val="both"/>
        <w:rPr>
          <w:rFonts w:ascii="Arial" w:hAnsi="Arial" w:cs="Arial"/>
          <w:sz w:val="32"/>
          <w:szCs w:val="32"/>
        </w:rPr>
      </w:pPr>
      <w:r>
        <w:rPr>
          <w:rFonts w:ascii="Arial" w:hAnsi="Arial" w:cs="Arial"/>
          <w:sz w:val="32"/>
          <w:szCs w:val="32"/>
        </w:rPr>
        <w:lastRenderedPageBreak/>
        <w:t>Demandamos no i</w:t>
      </w:r>
      <w:r w:rsidRPr="00FD3695">
        <w:rPr>
          <w:rFonts w:ascii="Arial" w:hAnsi="Arial" w:cs="Arial"/>
          <w:sz w:val="32"/>
          <w:szCs w:val="32"/>
        </w:rPr>
        <w:t>gnorar</w:t>
      </w:r>
      <w:r>
        <w:rPr>
          <w:rFonts w:ascii="Arial" w:hAnsi="Arial" w:cs="Arial"/>
          <w:sz w:val="32"/>
          <w:szCs w:val="32"/>
        </w:rPr>
        <w:t xml:space="preserve"> </w:t>
      </w:r>
      <w:r w:rsidRPr="00FD3695">
        <w:rPr>
          <w:rFonts w:ascii="Arial" w:hAnsi="Arial" w:cs="Arial"/>
          <w:sz w:val="32"/>
          <w:szCs w:val="32"/>
        </w:rPr>
        <w:t>la</w:t>
      </w:r>
      <w:r>
        <w:rPr>
          <w:rFonts w:ascii="Arial" w:hAnsi="Arial" w:cs="Arial"/>
          <w:sz w:val="32"/>
          <w:szCs w:val="32"/>
        </w:rPr>
        <w:t xml:space="preserve"> </w:t>
      </w:r>
      <w:r w:rsidRPr="00FD3695">
        <w:rPr>
          <w:rFonts w:ascii="Arial" w:hAnsi="Arial" w:cs="Arial"/>
          <w:sz w:val="32"/>
          <w:szCs w:val="32"/>
        </w:rPr>
        <w:t>evidencia</w:t>
      </w:r>
      <w:r>
        <w:rPr>
          <w:rFonts w:ascii="Arial" w:hAnsi="Arial" w:cs="Arial"/>
          <w:sz w:val="32"/>
          <w:szCs w:val="32"/>
        </w:rPr>
        <w:t xml:space="preserve"> ni </w:t>
      </w:r>
      <w:r w:rsidRPr="00FD3695">
        <w:rPr>
          <w:rFonts w:ascii="Arial" w:hAnsi="Arial" w:cs="Arial"/>
          <w:sz w:val="32"/>
          <w:szCs w:val="32"/>
        </w:rPr>
        <w:t>el</w:t>
      </w:r>
      <w:r>
        <w:rPr>
          <w:rFonts w:ascii="Arial" w:hAnsi="Arial" w:cs="Arial"/>
          <w:sz w:val="32"/>
          <w:szCs w:val="32"/>
        </w:rPr>
        <w:t xml:space="preserve"> </w:t>
      </w:r>
      <w:r w:rsidRPr="00FD3695">
        <w:rPr>
          <w:rFonts w:ascii="Arial" w:hAnsi="Arial" w:cs="Arial"/>
          <w:sz w:val="32"/>
          <w:szCs w:val="32"/>
        </w:rPr>
        <w:t>clamor</w:t>
      </w:r>
      <w:r>
        <w:rPr>
          <w:rFonts w:ascii="Arial" w:hAnsi="Arial" w:cs="Arial"/>
          <w:sz w:val="32"/>
          <w:szCs w:val="32"/>
        </w:rPr>
        <w:t xml:space="preserve"> </w:t>
      </w:r>
      <w:r w:rsidRPr="00FD3695">
        <w:rPr>
          <w:rFonts w:ascii="Arial" w:hAnsi="Arial" w:cs="Arial"/>
          <w:sz w:val="32"/>
          <w:szCs w:val="32"/>
        </w:rPr>
        <w:t>ciudadano fundamentado en las</w:t>
      </w:r>
      <w:r>
        <w:rPr>
          <w:rFonts w:ascii="Arial" w:hAnsi="Arial" w:cs="Arial"/>
          <w:sz w:val="32"/>
          <w:szCs w:val="32"/>
        </w:rPr>
        <w:t xml:space="preserve"> </w:t>
      </w:r>
      <w:r w:rsidRPr="00FD3695">
        <w:rPr>
          <w:rFonts w:ascii="Arial" w:hAnsi="Arial" w:cs="Arial"/>
          <w:sz w:val="32"/>
          <w:szCs w:val="32"/>
        </w:rPr>
        <w:t>fuentes</w:t>
      </w:r>
      <w:r>
        <w:rPr>
          <w:rFonts w:ascii="Arial" w:hAnsi="Arial" w:cs="Arial"/>
          <w:sz w:val="32"/>
          <w:szCs w:val="32"/>
        </w:rPr>
        <w:t xml:space="preserve"> </w:t>
      </w:r>
      <w:r w:rsidRPr="00FD3695">
        <w:rPr>
          <w:rFonts w:ascii="Arial" w:hAnsi="Arial" w:cs="Arial"/>
          <w:sz w:val="32"/>
          <w:szCs w:val="32"/>
        </w:rPr>
        <w:t>más confiables</w:t>
      </w:r>
      <w:r>
        <w:rPr>
          <w:rFonts w:ascii="Arial" w:hAnsi="Arial" w:cs="Arial"/>
          <w:sz w:val="32"/>
          <w:szCs w:val="32"/>
        </w:rPr>
        <w:t>, al a</w:t>
      </w:r>
      <w:r w:rsidRPr="00FD3695">
        <w:rPr>
          <w:rFonts w:ascii="Arial" w:hAnsi="Arial" w:cs="Arial"/>
          <w:sz w:val="32"/>
          <w:szCs w:val="32"/>
        </w:rPr>
        <w:t>valar un proyecto de muy elevado costo ambiental y económico que ni siquiera cumple en la</w:t>
      </w:r>
      <w:r>
        <w:rPr>
          <w:rFonts w:ascii="Arial" w:hAnsi="Arial" w:cs="Arial"/>
          <w:sz w:val="32"/>
          <w:szCs w:val="32"/>
        </w:rPr>
        <w:t xml:space="preserve"> </w:t>
      </w:r>
      <w:r w:rsidRPr="00FD3695">
        <w:rPr>
          <w:rFonts w:ascii="Arial" w:hAnsi="Arial" w:cs="Arial"/>
          <w:sz w:val="32"/>
          <w:szCs w:val="32"/>
        </w:rPr>
        <w:t>totalidad con su objetivo de ab</w:t>
      </w:r>
      <w:r>
        <w:rPr>
          <w:rFonts w:ascii="Arial" w:hAnsi="Arial" w:cs="Arial"/>
          <w:sz w:val="32"/>
          <w:szCs w:val="32"/>
        </w:rPr>
        <w:t>a</w:t>
      </w:r>
      <w:r w:rsidRPr="00FD3695">
        <w:rPr>
          <w:rFonts w:ascii="Arial" w:hAnsi="Arial" w:cs="Arial"/>
          <w:sz w:val="32"/>
          <w:szCs w:val="32"/>
        </w:rPr>
        <w:t>stecer de</w:t>
      </w:r>
      <w:r>
        <w:rPr>
          <w:rFonts w:ascii="Arial" w:hAnsi="Arial" w:cs="Arial"/>
          <w:sz w:val="32"/>
          <w:szCs w:val="32"/>
        </w:rPr>
        <w:t xml:space="preserve"> </w:t>
      </w:r>
      <w:r w:rsidRPr="00FD3695">
        <w:rPr>
          <w:rFonts w:ascii="Arial" w:hAnsi="Arial" w:cs="Arial"/>
          <w:sz w:val="32"/>
          <w:szCs w:val="32"/>
        </w:rPr>
        <w:t>agua a Monterrey.</w:t>
      </w:r>
    </w:p>
    <w:p w:rsidR="000E42E6" w:rsidRDefault="000E42E6" w:rsidP="000E42E6">
      <w:pPr>
        <w:spacing w:after="0" w:line="240" w:lineRule="auto"/>
        <w:jc w:val="both"/>
        <w:rPr>
          <w:rFonts w:ascii="Arial" w:hAnsi="Arial" w:cs="Arial"/>
          <w:sz w:val="32"/>
          <w:szCs w:val="32"/>
        </w:rPr>
      </w:pPr>
      <w:bookmarkStart w:id="0" w:name="_GoBack"/>
      <w:bookmarkEnd w:id="0"/>
    </w:p>
    <w:p w:rsidR="000E42E6" w:rsidRDefault="000E42E6" w:rsidP="000E42E6">
      <w:pPr>
        <w:spacing w:after="0" w:line="240" w:lineRule="auto"/>
        <w:jc w:val="both"/>
        <w:rPr>
          <w:rFonts w:ascii="Arial" w:hAnsi="Arial" w:cs="Arial"/>
          <w:sz w:val="32"/>
          <w:szCs w:val="32"/>
        </w:rPr>
      </w:pPr>
      <w:r>
        <w:rPr>
          <w:rFonts w:ascii="Arial" w:hAnsi="Arial" w:cs="Arial"/>
          <w:sz w:val="32"/>
          <w:szCs w:val="32"/>
        </w:rPr>
        <w:t xml:space="preserve">A la luz de todos estos cuestionamientos, y las ilegalidaddes señaladas el día de hoy, consideramos que no diferir el proyecto </w:t>
      </w:r>
      <w:r w:rsidRPr="00FD3695">
        <w:rPr>
          <w:rFonts w:ascii="Arial" w:hAnsi="Arial" w:cs="Arial"/>
          <w:sz w:val="32"/>
          <w:szCs w:val="32"/>
        </w:rPr>
        <w:t>Monterrey VI sería una clara</w:t>
      </w:r>
      <w:r>
        <w:rPr>
          <w:rFonts w:ascii="Arial" w:hAnsi="Arial" w:cs="Arial"/>
          <w:sz w:val="32"/>
          <w:szCs w:val="32"/>
        </w:rPr>
        <w:t xml:space="preserve"> </w:t>
      </w:r>
      <w:r w:rsidRPr="00FD3695">
        <w:rPr>
          <w:rFonts w:ascii="Arial" w:hAnsi="Arial" w:cs="Arial"/>
          <w:sz w:val="32"/>
          <w:szCs w:val="32"/>
        </w:rPr>
        <w:t xml:space="preserve">muestra autoritarismo </w:t>
      </w:r>
      <w:r>
        <w:rPr>
          <w:rFonts w:ascii="Arial" w:hAnsi="Arial" w:cs="Arial"/>
          <w:sz w:val="32"/>
          <w:szCs w:val="32"/>
        </w:rPr>
        <w:t>y completa desconexión de nuestros gobernantes con la</w:t>
      </w:r>
      <w:r w:rsidRPr="00FD3695">
        <w:rPr>
          <w:rFonts w:ascii="Arial" w:hAnsi="Arial" w:cs="Arial"/>
          <w:sz w:val="32"/>
          <w:szCs w:val="32"/>
        </w:rPr>
        <w:t>s necesidades de sus gobernados. Una muestra más de</w:t>
      </w:r>
      <w:r>
        <w:rPr>
          <w:rFonts w:ascii="Arial" w:hAnsi="Arial" w:cs="Arial"/>
          <w:sz w:val="32"/>
          <w:szCs w:val="32"/>
        </w:rPr>
        <w:t xml:space="preserve"> </w:t>
      </w:r>
      <w:r w:rsidRPr="00FD3695">
        <w:rPr>
          <w:rFonts w:ascii="Arial" w:hAnsi="Arial" w:cs="Arial"/>
          <w:sz w:val="32"/>
          <w:szCs w:val="32"/>
        </w:rPr>
        <w:t>la</w:t>
      </w:r>
      <w:r>
        <w:rPr>
          <w:rFonts w:ascii="Arial" w:hAnsi="Arial" w:cs="Arial"/>
          <w:sz w:val="32"/>
          <w:szCs w:val="32"/>
        </w:rPr>
        <w:t xml:space="preserve"> </w:t>
      </w:r>
      <w:r w:rsidRPr="00FD3695">
        <w:rPr>
          <w:rFonts w:ascii="Arial" w:hAnsi="Arial" w:cs="Arial"/>
          <w:sz w:val="32"/>
          <w:szCs w:val="32"/>
        </w:rPr>
        <w:t xml:space="preserve">voracidad por gastar y endeudar sin reparo en los daños que se ocasionan. </w:t>
      </w:r>
    </w:p>
    <w:p w:rsidR="000E42E6" w:rsidRDefault="000E42E6" w:rsidP="000E42E6">
      <w:pPr>
        <w:spacing w:after="0" w:line="240" w:lineRule="auto"/>
        <w:jc w:val="both"/>
        <w:rPr>
          <w:rFonts w:ascii="Arial" w:hAnsi="Arial" w:cs="Arial"/>
          <w:sz w:val="32"/>
          <w:szCs w:val="32"/>
        </w:rPr>
      </w:pPr>
    </w:p>
    <w:p w:rsidR="00AA6007" w:rsidRPr="0035409C" w:rsidRDefault="00AA6007" w:rsidP="000E42E6">
      <w:pPr>
        <w:spacing w:after="0" w:line="240" w:lineRule="auto"/>
        <w:jc w:val="both"/>
        <w:rPr>
          <w:rFonts w:ascii="Arial" w:hAnsi="Arial" w:cs="Arial"/>
          <w:sz w:val="30"/>
          <w:szCs w:val="30"/>
          <w:lang w:val="es-ES"/>
        </w:rPr>
      </w:pPr>
    </w:p>
    <w:sectPr w:rsidR="00AA6007" w:rsidRPr="003540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A4F" w:rsidRDefault="00896A4F" w:rsidP="00AA6007">
      <w:pPr>
        <w:spacing w:after="0" w:line="240" w:lineRule="auto"/>
      </w:pPr>
      <w:r>
        <w:separator/>
      </w:r>
    </w:p>
  </w:endnote>
  <w:endnote w:type="continuationSeparator" w:id="0">
    <w:p w:rsidR="00896A4F" w:rsidRDefault="00896A4F" w:rsidP="00AA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A4F" w:rsidRDefault="00896A4F" w:rsidP="00AA6007">
      <w:pPr>
        <w:spacing w:after="0" w:line="240" w:lineRule="auto"/>
      </w:pPr>
      <w:r>
        <w:separator/>
      </w:r>
    </w:p>
  </w:footnote>
  <w:footnote w:type="continuationSeparator" w:id="0">
    <w:p w:rsidR="00896A4F" w:rsidRDefault="00896A4F" w:rsidP="00AA6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87F"/>
    <w:multiLevelType w:val="hybridMultilevel"/>
    <w:tmpl w:val="AE7EB0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82ACA70A">
      <w:start w:val="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2465F"/>
    <w:multiLevelType w:val="hybridMultilevel"/>
    <w:tmpl w:val="81C25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70484"/>
    <w:multiLevelType w:val="hybridMultilevel"/>
    <w:tmpl w:val="B73E6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292508"/>
    <w:multiLevelType w:val="hybridMultilevel"/>
    <w:tmpl w:val="F94A4A3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2C72CA"/>
    <w:multiLevelType w:val="hybridMultilevel"/>
    <w:tmpl w:val="DCF41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5446C3"/>
    <w:multiLevelType w:val="hybridMultilevel"/>
    <w:tmpl w:val="DFF40D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CE558BA"/>
    <w:multiLevelType w:val="hybridMultilevel"/>
    <w:tmpl w:val="2F08CA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40"/>
    <w:rsid w:val="00006897"/>
    <w:rsid w:val="00017FF3"/>
    <w:rsid w:val="00057721"/>
    <w:rsid w:val="00075148"/>
    <w:rsid w:val="00095127"/>
    <w:rsid w:val="000B0E7F"/>
    <w:rsid w:val="000E42E6"/>
    <w:rsid w:val="00102CBB"/>
    <w:rsid w:val="00186071"/>
    <w:rsid w:val="001B455D"/>
    <w:rsid w:val="001F41E2"/>
    <w:rsid w:val="00205E6C"/>
    <w:rsid w:val="00215D22"/>
    <w:rsid w:val="00245CC7"/>
    <w:rsid w:val="002463AD"/>
    <w:rsid w:val="00287A81"/>
    <w:rsid w:val="002F32DB"/>
    <w:rsid w:val="0035409C"/>
    <w:rsid w:val="00371693"/>
    <w:rsid w:val="003A6444"/>
    <w:rsid w:val="003F567A"/>
    <w:rsid w:val="004371E1"/>
    <w:rsid w:val="00444753"/>
    <w:rsid w:val="004466DE"/>
    <w:rsid w:val="00463438"/>
    <w:rsid w:val="0047504F"/>
    <w:rsid w:val="00546AD4"/>
    <w:rsid w:val="00593FF6"/>
    <w:rsid w:val="005978FF"/>
    <w:rsid w:val="005B76D5"/>
    <w:rsid w:val="005E699E"/>
    <w:rsid w:val="005F37FC"/>
    <w:rsid w:val="005F711C"/>
    <w:rsid w:val="006C6A7D"/>
    <w:rsid w:val="007026E1"/>
    <w:rsid w:val="007120C0"/>
    <w:rsid w:val="0073216F"/>
    <w:rsid w:val="007A0965"/>
    <w:rsid w:val="007E070F"/>
    <w:rsid w:val="007E2DCC"/>
    <w:rsid w:val="00805146"/>
    <w:rsid w:val="008063C1"/>
    <w:rsid w:val="0081640F"/>
    <w:rsid w:val="008646E2"/>
    <w:rsid w:val="00896A4F"/>
    <w:rsid w:val="008C011C"/>
    <w:rsid w:val="008C4D37"/>
    <w:rsid w:val="00947C77"/>
    <w:rsid w:val="009967AB"/>
    <w:rsid w:val="009E62CF"/>
    <w:rsid w:val="00A3536D"/>
    <w:rsid w:val="00AA2983"/>
    <w:rsid w:val="00AA6007"/>
    <w:rsid w:val="00AA74F3"/>
    <w:rsid w:val="00AC2995"/>
    <w:rsid w:val="00AD1792"/>
    <w:rsid w:val="00AF6A6B"/>
    <w:rsid w:val="00B7374A"/>
    <w:rsid w:val="00BA43BD"/>
    <w:rsid w:val="00BB7FA0"/>
    <w:rsid w:val="00BC3410"/>
    <w:rsid w:val="00C82F50"/>
    <w:rsid w:val="00C97A8E"/>
    <w:rsid w:val="00CB4971"/>
    <w:rsid w:val="00CF23CB"/>
    <w:rsid w:val="00CF57FF"/>
    <w:rsid w:val="00D24C3A"/>
    <w:rsid w:val="00D72F7D"/>
    <w:rsid w:val="00DC0FCD"/>
    <w:rsid w:val="00DE7BF0"/>
    <w:rsid w:val="00E420E0"/>
    <w:rsid w:val="00EE57E4"/>
    <w:rsid w:val="00F05440"/>
    <w:rsid w:val="00F9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6BBF8-928E-4A87-8F25-ED14E80F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74F3"/>
    <w:pPr>
      <w:ind w:left="720"/>
      <w:contextualSpacing/>
    </w:pPr>
  </w:style>
  <w:style w:type="paragraph" w:styleId="Textonotapie">
    <w:name w:val="footnote text"/>
    <w:basedOn w:val="Normal"/>
    <w:link w:val="TextonotapieCar"/>
    <w:uiPriority w:val="99"/>
    <w:semiHidden/>
    <w:unhideWhenUsed/>
    <w:rsid w:val="00AA60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6007"/>
    <w:rPr>
      <w:sz w:val="20"/>
      <w:szCs w:val="20"/>
    </w:rPr>
  </w:style>
  <w:style w:type="character" w:styleId="Refdenotaalpie">
    <w:name w:val="footnote reference"/>
    <w:basedOn w:val="Fuentedeprrafopredeter"/>
    <w:uiPriority w:val="99"/>
    <w:semiHidden/>
    <w:unhideWhenUsed/>
    <w:rsid w:val="00AA6007"/>
    <w:rPr>
      <w:vertAlign w:val="superscript"/>
    </w:rPr>
  </w:style>
  <w:style w:type="character" w:styleId="Refdecomentario">
    <w:name w:val="annotation reference"/>
    <w:basedOn w:val="Fuentedeprrafopredeter"/>
    <w:uiPriority w:val="99"/>
    <w:semiHidden/>
    <w:unhideWhenUsed/>
    <w:rsid w:val="005B76D5"/>
    <w:rPr>
      <w:sz w:val="16"/>
      <w:szCs w:val="16"/>
    </w:rPr>
  </w:style>
  <w:style w:type="paragraph" w:styleId="Textocomentario">
    <w:name w:val="annotation text"/>
    <w:basedOn w:val="Normal"/>
    <w:link w:val="TextocomentarioCar"/>
    <w:uiPriority w:val="99"/>
    <w:semiHidden/>
    <w:unhideWhenUsed/>
    <w:rsid w:val="005B76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76D5"/>
    <w:rPr>
      <w:sz w:val="20"/>
      <w:szCs w:val="20"/>
    </w:rPr>
  </w:style>
  <w:style w:type="paragraph" w:styleId="Asuntodelcomentario">
    <w:name w:val="annotation subject"/>
    <w:basedOn w:val="Textocomentario"/>
    <w:next w:val="Textocomentario"/>
    <w:link w:val="AsuntodelcomentarioCar"/>
    <w:uiPriority w:val="99"/>
    <w:semiHidden/>
    <w:unhideWhenUsed/>
    <w:rsid w:val="005B76D5"/>
    <w:rPr>
      <w:b/>
      <w:bCs/>
    </w:rPr>
  </w:style>
  <w:style w:type="character" w:customStyle="1" w:styleId="AsuntodelcomentarioCar">
    <w:name w:val="Asunto del comentario Car"/>
    <w:basedOn w:val="TextocomentarioCar"/>
    <w:link w:val="Asuntodelcomentario"/>
    <w:uiPriority w:val="99"/>
    <w:semiHidden/>
    <w:rsid w:val="005B76D5"/>
    <w:rPr>
      <w:b/>
      <w:bCs/>
      <w:sz w:val="20"/>
      <w:szCs w:val="20"/>
    </w:rPr>
  </w:style>
  <w:style w:type="paragraph" w:styleId="Textodeglobo">
    <w:name w:val="Balloon Text"/>
    <w:basedOn w:val="Normal"/>
    <w:link w:val="TextodegloboCar"/>
    <w:uiPriority w:val="99"/>
    <w:semiHidden/>
    <w:unhideWhenUsed/>
    <w:rsid w:val="005B76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7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5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F2F29-B9BC-4C82-BA1C-0BAC9903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7449</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Eduardo</cp:lastModifiedBy>
  <cp:revision>2</cp:revision>
  <dcterms:created xsi:type="dcterms:W3CDTF">2015-03-03T04:19:00Z</dcterms:created>
  <dcterms:modified xsi:type="dcterms:W3CDTF">2015-03-03T04:19:00Z</dcterms:modified>
</cp:coreProperties>
</file>